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9" w:type="dxa"/>
        <w:tblLook w:val="04A0" w:firstRow="1" w:lastRow="0" w:firstColumn="1" w:lastColumn="0" w:noHBand="0" w:noVBand="1"/>
      </w:tblPr>
      <w:tblGrid>
        <w:gridCol w:w="528"/>
        <w:gridCol w:w="2728"/>
        <w:gridCol w:w="6423"/>
      </w:tblGrid>
      <w:tr w:rsidR="004179FA" w:rsidRPr="004179FA" w14:paraId="033030C0" w14:textId="77777777" w:rsidTr="004179FA">
        <w:trPr>
          <w:trHeight w:val="1125"/>
        </w:trPr>
        <w:tc>
          <w:tcPr>
            <w:tcW w:w="9679" w:type="dxa"/>
            <w:gridSpan w:val="3"/>
            <w:shd w:val="clear" w:color="auto" w:fill="auto"/>
            <w:noWrap/>
          </w:tcPr>
          <w:p w14:paraId="0F5DF3BE" w14:textId="77777777" w:rsidR="004179FA" w:rsidRDefault="004179FA" w:rsidP="004179FA">
            <w:pPr>
              <w:spacing w:after="0" w:line="240" w:lineRule="auto"/>
              <w:jc w:val="center"/>
              <w:rPr>
                <w:rFonts w:ascii="Times New Roman" w:hAnsi="Times New Roman" w:cs="Times New Roman"/>
                <w:b/>
                <w:bCs/>
                <w:sz w:val="28"/>
                <w:szCs w:val="28"/>
              </w:rPr>
            </w:pPr>
            <w:r w:rsidRPr="004179FA">
              <w:rPr>
                <w:rFonts w:ascii="Times New Roman" w:hAnsi="Times New Roman" w:cs="Times New Roman"/>
                <w:b/>
                <w:bCs/>
                <w:sz w:val="28"/>
                <w:szCs w:val="28"/>
              </w:rPr>
              <w:t>Сатып алатын тауарлар тізімі</w:t>
            </w:r>
          </w:p>
          <w:p w14:paraId="225C7081" w14:textId="77777777" w:rsidR="004179FA" w:rsidRDefault="004179FA" w:rsidP="004179FA">
            <w:pPr>
              <w:spacing w:after="0" w:line="240" w:lineRule="auto"/>
              <w:jc w:val="center"/>
              <w:rPr>
                <w:rFonts w:ascii="Times New Roman" w:hAnsi="Times New Roman" w:cs="Times New Roman"/>
                <w:b/>
                <w:bCs/>
                <w:sz w:val="28"/>
                <w:szCs w:val="28"/>
              </w:rPr>
            </w:pPr>
          </w:p>
          <w:p w14:paraId="4F54CC58" w14:textId="77777777" w:rsidR="004179FA" w:rsidRPr="004179FA" w:rsidRDefault="004179FA" w:rsidP="004179FA">
            <w:pPr>
              <w:tabs>
                <w:tab w:val="left" w:pos="3330"/>
              </w:tabs>
              <w:jc w:val="center"/>
              <w:rPr>
                <w:rFonts w:ascii="Times New Roman" w:hAnsi="Times New Roman" w:cs="Times New Roman"/>
                <w:b/>
                <w:bCs/>
                <w:sz w:val="28"/>
                <w:szCs w:val="28"/>
              </w:rPr>
            </w:pPr>
            <w:r w:rsidRPr="004179FA">
              <w:rPr>
                <w:rFonts w:ascii="Times New Roman" w:hAnsi="Times New Roman" w:cs="Times New Roman"/>
                <w:b/>
                <w:bCs/>
                <w:sz w:val="28"/>
                <w:szCs w:val="28"/>
              </w:rPr>
              <w:t>ШҚО ДСБ «ШҚО ЖИТС-тің алдын алу және күрес жөніндегі орталығы» ШЖҚ КМК 2025 жылға арналған медициналық мақсаттағы бұйымдарды сатып алу бойынша № 1 тендер</w:t>
            </w:r>
          </w:p>
        </w:tc>
      </w:tr>
      <w:tr w:rsidR="004179FA" w:rsidRPr="004179FA" w14:paraId="42CA8540" w14:textId="77777777" w:rsidTr="004179FA">
        <w:trPr>
          <w:trHeight w:val="1125"/>
        </w:trPr>
        <w:tc>
          <w:tcPr>
            <w:tcW w:w="9679" w:type="dxa"/>
            <w:gridSpan w:val="3"/>
            <w:tcBorders>
              <w:bottom w:val="single" w:sz="4" w:space="0" w:color="auto"/>
            </w:tcBorders>
            <w:shd w:val="clear" w:color="auto" w:fill="auto"/>
            <w:noWrap/>
          </w:tcPr>
          <w:p w14:paraId="6ACAF4FD" w14:textId="77777777" w:rsidR="004179FA" w:rsidRPr="004179FA" w:rsidRDefault="004179FA" w:rsidP="004179FA">
            <w:pPr>
              <w:spacing w:after="0" w:line="240" w:lineRule="auto"/>
              <w:jc w:val="center"/>
              <w:rPr>
                <w:rFonts w:ascii="Times New Roman" w:hAnsi="Times New Roman" w:cs="Times New Roman"/>
                <w:b/>
                <w:bCs/>
                <w:sz w:val="28"/>
                <w:szCs w:val="28"/>
              </w:rPr>
            </w:pPr>
            <w:proofErr w:type="spellStart"/>
            <w:r w:rsidRPr="004179FA">
              <w:rPr>
                <w:rFonts w:ascii="Times New Roman" w:hAnsi="Times New Roman" w:cs="Times New Roman"/>
                <w:b/>
                <w:bCs/>
                <w:sz w:val="28"/>
                <w:szCs w:val="28"/>
              </w:rPr>
              <w:t>Техникалық</w:t>
            </w:r>
            <w:proofErr w:type="spellEnd"/>
            <w:r w:rsidRPr="004179FA">
              <w:rPr>
                <w:rFonts w:ascii="Times New Roman" w:hAnsi="Times New Roman" w:cs="Times New Roman"/>
                <w:b/>
                <w:bCs/>
                <w:sz w:val="28"/>
                <w:szCs w:val="28"/>
              </w:rPr>
              <w:t xml:space="preserve">  </w:t>
            </w:r>
            <w:proofErr w:type="spellStart"/>
            <w:r w:rsidRPr="004179FA">
              <w:rPr>
                <w:rFonts w:ascii="Times New Roman" w:hAnsi="Times New Roman" w:cs="Times New Roman"/>
                <w:b/>
                <w:bCs/>
                <w:sz w:val="28"/>
                <w:szCs w:val="28"/>
              </w:rPr>
              <w:t>сипаттама</w:t>
            </w:r>
            <w:proofErr w:type="spellEnd"/>
          </w:p>
          <w:p w14:paraId="07257372" w14:textId="77777777" w:rsidR="004179FA" w:rsidRPr="00C331AA" w:rsidRDefault="004179FA" w:rsidP="004179FA">
            <w:pPr>
              <w:spacing w:after="0" w:line="240" w:lineRule="auto"/>
              <w:jc w:val="center"/>
              <w:rPr>
                <w:rFonts w:ascii="Times New Roman" w:hAnsi="Times New Roman" w:cs="Times New Roman"/>
                <w:sz w:val="20"/>
                <w:szCs w:val="20"/>
              </w:rPr>
            </w:pPr>
          </w:p>
        </w:tc>
      </w:tr>
      <w:tr w:rsidR="004179FA" w:rsidRPr="00377DF1" w14:paraId="343093AD" w14:textId="77777777" w:rsidTr="004179FA">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noWrap/>
          </w:tcPr>
          <w:p w14:paraId="6E66C1DD" w14:textId="77777777"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t>1</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77281E6A" w14:textId="77777777" w:rsidR="004179FA" w:rsidRPr="00E000BA" w:rsidRDefault="004179FA" w:rsidP="004179FA">
            <w:pPr>
              <w:spacing w:after="0" w:line="240" w:lineRule="auto"/>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lang w:val="kk-KZ"/>
              </w:rPr>
              <w:t>Адамның қан сарысуындағы немесе плазмасындағы АИТВ 1 және АИТВ 2 және АИТВ 1 антигеніне (p24) антиденелерді бір мезгілде ферменттік иммунологиялық талдауға арналған реагенттер жиынтығы. 480 анықтамаға арналған</w:t>
            </w:r>
          </w:p>
          <w:p w14:paraId="5923AE56" w14:textId="77777777" w:rsidR="004179FA" w:rsidRPr="00E000BA" w:rsidRDefault="004179FA" w:rsidP="004179FA">
            <w:pPr>
              <w:spacing w:after="0" w:line="240" w:lineRule="auto"/>
              <w:rPr>
                <w:rFonts w:ascii="Times New Roman" w:eastAsia="Times New Roman" w:hAnsi="Times New Roman" w:cs="Times New Roman"/>
                <w:color w:val="000000"/>
                <w:kern w:val="0"/>
                <w:sz w:val="24"/>
                <w:szCs w:val="24"/>
                <w:lang w:val="kk-KZ"/>
              </w:rPr>
            </w:pPr>
          </w:p>
        </w:tc>
        <w:tc>
          <w:tcPr>
            <w:tcW w:w="6423" w:type="dxa"/>
            <w:tcBorders>
              <w:top w:val="single" w:sz="4" w:space="0" w:color="auto"/>
              <w:left w:val="single" w:sz="4" w:space="0" w:color="auto"/>
              <w:bottom w:val="single" w:sz="4" w:space="0" w:color="auto"/>
              <w:right w:val="single" w:sz="4" w:space="0" w:color="auto"/>
            </w:tcBorders>
            <w:shd w:val="clear" w:color="auto" w:fill="auto"/>
            <w:noWrap/>
          </w:tcPr>
          <w:p w14:paraId="48E3ED63" w14:textId="77777777" w:rsidR="004179FA" w:rsidRPr="00377DF1" w:rsidRDefault="004179FA" w:rsidP="004179FA">
            <w:pPr>
              <w:spacing w:after="0" w:line="240" w:lineRule="auto"/>
              <w:rPr>
                <w:rFonts w:ascii="Times New Roman" w:hAnsi="Times New Roman" w:cs="Times New Roman"/>
                <w:sz w:val="24"/>
                <w:szCs w:val="24"/>
                <w:lang w:val="kk-KZ"/>
              </w:rPr>
            </w:pPr>
            <w:r w:rsidRPr="00E000BA">
              <w:rPr>
                <w:rFonts w:ascii="Times New Roman" w:hAnsi="Times New Roman" w:cs="Times New Roman"/>
                <w:b/>
                <w:bCs/>
                <w:sz w:val="24"/>
                <w:szCs w:val="24"/>
                <w:lang w:val="kk-KZ"/>
              </w:rPr>
              <w:t xml:space="preserve">1 және 2 типті адамның иммун тапшылығы вирустарына (АИТВ-1 және АИВ-2), АИВ-1 тобының О және АИВ-1 p24 антигеніне антиденелерді бір мезгілде анықтауға арналған иммуноферменттік тест жүйесі, диагностикалық жинақ, (480 сынақ). </w:t>
            </w:r>
            <w:r w:rsidRPr="00E000BA">
              <w:rPr>
                <w:rFonts w:ascii="Times New Roman" w:hAnsi="Times New Roman" w:cs="Times New Roman"/>
                <w:sz w:val="24"/>
                <w:szCs w:val="24"/>
                <w:lang w:val="kk-KZ"/>
              </w:rPr>
              <w:t>Жинақ қан сарысуындағы (плазмадағы) АИВ-1 p24 антигенін, АИВ-1,2 антиденелерін (соның ішінде АИВ-1 О тобын) иммуноферментпен бір мезгілде сапалы анықтауға арналған.</w:t>
            </w:r>
          </w:p>
          <w:p w14:paraId="6B16C821" w14:textId="77777777" w:rsidR="004179FA" w:rsidRPr="00377DF1" w:rsidRDefault="004179FA" w:rsidP="004179FA">
            <w:pPr>
              <w:spacing w:line="240" w:lineRule="auto"/>
              <w:rPr>
                <w:rFonts w:ascii="Times New Roman" w:hAnsi="Times New Roman" w:cs="Times New Roman"/>
                <w:sz w:val="24"/>
                <w:szCs w:val="24"/>
                <w:lang w:val="kk-KZ"/>
              </w:rPr>
            </w:pPr>
            <w:r w:rsidRPr="00E000BA">
              <w:rPr>
                <w:rFonts w:ascii="Times New Roman" w:hAnsi="Times New Roman" w:cs="Times New Roman"/>
                <w:sz w:val="24"/>
                <w:szCs w:val="24"/>
                <w:lang w:val="kk-KZ"/>
              </w:rPr>
              <w:t xml:space="preserve">АИТВ-инфекциясының бастапқы зертханалық диагностикасы және донорлардың қанын, ағзалары мен тіндерін зерттеу үшін ұсынылады. Сынақ форматы – кемінде 480 анықтама (96х5, жолақтарға жиналатын полистирол таблеткасы); Талдау кезінде пластинаны жуудың 1-2 циклі. Пластиналарды жуудың жалпы саны 5-тен аспайды. Бөлме температурасында TMB субстрат ерітіндісімен инкубациялау. Талданатын үлгінің саны: 70 мкл-ден аспайтын (2–8) °C температурада 7 күннен аспайтын немесе ұзақ сақтау қажет болса, -18 °C және одан төмен температурада сақталған үлгілерді пайдалануға болады құрамдас бөліктерде түс көрсеткіші болуы керек, пайдалануға дайын реагенттері бар бөтелкелер штрих-кодтармен белгіленеді. Ашық типті анализаторларда қолмен және автоматты түрде орнату мүмкіндігі АИТВ-1-ге антиденелер үшін сезімталдық - АИТВ-1, АИТВ-2 және АИТВ-1-ге қарсы антиденелер үшін спецификалық антиген - 100% АИТВ-1 антигенін (р24) анықтауға арналған жинақтың сезімталдығы 10 пг/мл. 2 сероконверсия панелі + 1-ші халықаралық анықтамалық тақта, NIBSC коды: 02/210. АИТВ-1 p24 анықтау шегі 1, 2 процедуралар үшін 10 пг/мл (0,50 ХБ/мл) аспайды және 3-ші процедура үшін 5 пг/мл (0,25 ХБ/мл) аспайды. 480 ( бес жиналмалы таблетка) анықтаулар, соның ішінде басқару элементтері (әр қондырғыда 4 шұңқыр). Жиынтықты бөлшектік пайдалану қарастырылған. Жинақты қолмен талдау үшін және автоматты ашық типті ELISA анализаторлары үшін пайдалануға болады.Талдау ұзақтығы 85 минуттан аспайды, реакцияны тоқтату және оптикалық тығыздықты өлшеу арасындағы уақыт 450/620-655 нм кезінде есепке алынады. OD 450 нм / анықтамалық толқын ұзындығы 620–655 нм </w:t>
            </w:r>
            <w:r w:rsidRPr="00E000BA">
              <w:rPr>
                <w:rFonts w:ascii="Times New Roman" w:hAnsi="Times New Roman" w:cs="Times New Roman"/>
                <w:sz w:val="24"/>
                <w:szCs w:val="24"/>
                <w:lang w:val="kk-KZ"/>
              </w:rPr>
              <w:lastRenderedPageBreak/>
              <w:t>Нәтижелерді тек 450 нм сүзгі арқылы тіркеуге рұқсат етіледі критикалық ОД 0,15 (теріс бақылау үлгісі бар ұңғымаларда орташа НҚ мәні).</w:t>
            </w:r>
            <w:r w:rsidRPr="00377DF1">
              <w:rPr>
                <w:rFonts w:ascii="Times New Roman" w:hAnsi="Times New Roman" w:cs="Times New Roman"/>
                <w:i/>
                <w:sz w:val="24"/>
                <w:szCs w:val="24"/>
                <w:lang w:val="kk-KZ"/>
              </w:rPr>
              <w:t>(ОП</w:t>
            </w:r>
            <w:r w:rsidRPr="00377DF1">
              <w:rPr>
                <w:rFonts w:ascii="Times New Roman" w:hAnsi="Times New Roman" w:cs="Times New Roman"/>
                <w:i/>
                <w:sz w:val="24"/>
                <w:szCs w:val="24"/>
                <w:vertAlign w:val="subscript"/>
                <w:lang w:val="kk-KZ"/>
              </w:rPr>
              <w:t>ср</w:t>
            </w:r>
            <w:r w:rsidRPr="00377DF1">
              <w:rPr>
                <w:rFonts w:ascii="Times New Roman" w:hAnsi="Times New Roman" w:cs="Times New Roman"/>
                <w:i/>
                <w:sz w:val="24"/>
                <w:szCs w:val="24"/>
                <w:lang w:val="kk-KZ"/>
              </w:rPr>
              <w:t xml:space="preserve"> К</w:t>
            </w:r>
            <w:r w:rsidRPr="00377DF1">
              <w:rPr>
                <w:rFonts w:ascii="Times New Roman" w:hAnsi="Times New Roman" w:cs="Times New Roman"/>
                <w:i/>
                <w:sz w:val="24"/>
                <w:szCs w:val="24"/>
                <w:vertAlign w:val="superscript"/>
                <w:lang w:val="kk-KZ"/>
              </w:rPr>
              <w:t>-</w:t>
            </w:r>
            <w:r w:rsidRPr="00377DF1">
              <w:rPr>
                <w:rFonts w:ascii="Times New Roman" w:hAnsi="Times New Roman" w:cs="Times New Roman"/>
                <w:i/>
                <w:sz w:val="24"/>
                <w:szCs w:val="24"/>
                <w:lang w:val="kk-KZ"/>
              </w:rPr>
              <w:t xml:space="preserve">) </w:t>
            </w:r>
            <w:r w:rsidRPr="00E000BA">
              <w:rPr>
                <w:rFonts w:ascii="Times New Roman" w:hAnsi="Times New Roman" w:cs="Times New Roman"/>
                <w:iCs/>
                <w:sz w:val="24"/>
                <w:szCs w:val="24"/>
                <w:lang w:val="kk-KZ"/>
              </w:rPr>
              <w:t>0,15 артық емес; Оң бақылау сынамасы бар ұңғымаларда OD мәндері (OD K+) 1,5-тен төмен емес. Қапталған жолақтарды (2−8) °C температурада сақтаңыз, K1+, K2+, K– ашылғаннан кейін жарамдылық мерзімі ішінде қолданыңыз (2 −8) °C Сақтау мерзімі ішінде (2–8) °C температурада 30 күннен аспайтын немесе (18−26) температурада дайындалған жұмыс жуу ерітіндісінің тұрақтылығы. °C 7 күннен аспайды.</w:t>
            </w:r>
            <w:r w:rsidRPr="00E000BA">
              <w:rPr>
                <w:rFonts w:ascii="Times New Roman" w:hAnsi="Times New Roman" w:cs="Times New Roman"/>
                <w:sz w:val="24"/>
                <w:szCs w:val="24"/>
                <w:lang w:val="kk-KZ"/>
              </w:rPr>
              <w:t xml:space="preserve">№ 1 және № 2 конъюгаттардың дайындалған концентрлі ерітінділерінің тұрақтылығы (2–8) ° C температурада 1 айдан аспайды. Ұзақ сақтау кезінде - минус (18−40) ° C, 5 - №1 және №2 конъюгаттардың дайындалған ерітінділерінің (18–26) °C температурада 10 сағатқа дейін жұмыс сұйылтуында тұрақтылығы.Жинақ өндірушінің қаптамасында (2−8) °C температурада сақталады. Мұздатуға рұқсат етілмейді, жинаққа кіретін қосымша керек-жарақтар: ELISA пластиналарына арналған қорғаныш пленкалар, бір рет қолданылатын ұштықтар, сұйық реагенттерге арналған пластикалық науалар. </w:t>
            </w:r>
            <w:r w:rsidRPr="00E000BA">
              <w:rPr>
                <w:rFonts w:ascii="Times New Roman" w:hAnsi="Times New Roman" w:cs="Times New Roman"/>
                <w:b/>
                <w:bCs/>
                <w:sz w:val="24"/>
                <w:szCs w:val="24"/>
                <w:lang w:val="kk-KZ"/>
              </w:rPr>
              <w:t>Сынақ жинақтарын сақтауға арналған қойманың болуы «Суық тізбеге» сәйкес тіркеу куәлігінің және қауіпсіздік және сапа сертификатының болуы. Талдау мәселелері бойынша қызмет көрсетуші инженердің тәулік бойы болуы. «Бірге» зертханааралық салыстыру бағдарламасымен міндетті үйлесімділік</w:t>
            </w:r>
          </w:p>
          <w:p w14:paraId="640879AB" w14:textId="77777777" w:rsidR="004179FA" w:rsidRPr="00E000BA" w:rsidRDefault="004179FA" w:rsidP="004179FA">
            <w:pPr>
              <w:spacing w:after="0" w:line="240" w:lineRule="auto"/>
              <w:rPr>
                <w:rFonts w:ascii="Times New Roman" w:hAnsi="Times New Roman" w:cs="Times New Roman"/>
                <w:b/>
                <w:bCs/>
                <w:sz w:val="24"/>
                <w:szCs w:val="24"/>
                <w:lang w:val="kk-KZ"/>
              </w:rPr>
            </w:pPr>
          </w:p>
        </w:tc>
      </w:tr>
      <w:tr w:rsidR="004179FA" w:rsidRPr="00377DF1" w14:paraId="4A92EFA7" w14:textId="77777777" w:rsidTr="004179FA">
        <w:trPr>
          <w:trHeight w:val="5515"/>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14:paraId="469E25AB" w14:textId="77777777"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lastRenderedPageBreak/>
              <w:t>2</w:t>
            </w:r>
          </w:p>
        </w:tc>
        <w:tc>
          <w:tcPr>
            <w:tcW w:w="2728" w:type="dxa"/>
            <w:tcBorders>
              <w:top w:val="single" w:sz="4" w:space="0" w:color="auto"/>
              <w:left w:val="nil"/>
              <w:bottom w:val="single" w:sz="4" w:space="0" w:color="auto"/>
              <w:right w:val="single" w:sz="4" w:space="0" w:color="auto"/>
            </w:tcBorders>
            <w:shd w:val="clear" w:color="auto" w:fill="auto"/>
            <w:hideMark/>
          </w:tcPr>
          <w:p w14:paraId="3C17F873" w14:textId="77777777" w:rsidR="004179FA" w:rsidRPr="00E000BA" w:rsidRDefault="004179FA"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lang w:val="kk-KZ"/>
              </w:rPr>
              <w:t>Капиллярлық қанның құрғақ тамшысын зерттеуге бейімделген адам сарысуындағы немесе плазмасындағы АИТВ 1 және АИТВ 2 антиденелерін ферменттік иммунологиялық талдауға арналған реагенттер жиынтығы. 96 анықтамалар жинағы</w:t>
            </w:r>
          </w:p>
          <w:p w14:paraId="7EA319C2" w14:textId="77777777" w:rsidR="004179FA" w:rsidRPr="00E000BA" w:rsidRDefault="004179FA" w:rsidP="004179FA">
            <w:pPr>
              <w:spacing w:after="0" w:line="240" w:lineRule="auto"/>
              <w:rPr>
                <w:rFonts w:ascii="Times New Roman" w:eastAsia="Times New Roman" w:hAnsi="Times New Roman" w:cs="Times New Roman"/>
                <w:kern w:val="0"/>
                <w:sz w:val="24"/>
                <w:szCs w:val="24"/>
              </w:rPr>
            </w:pPr>
          </w:p>
        </w:tc>
        <w:tc>
          <w:tcPr>
            <w:tcW w:w="6423" w:type="dxa"/>
            <w:tcBorders>
              <w:top w:val="single" w:sz="4" w:space="0" w:color="auto"/>
              <w:left w:val="nil"/>
              <w:bottom w:val="single" w:sz="4" w:space="0" w:color="auto"/>
              <w:right w:val="single" w:sz="4" w:space="0" w:color="auto"/>
            </w:tcBorders>
            <w:shd w:val="clear" w:color="auto" w:fill="auto"/>
            <w:hideMark/>
          </w:tcPr>
          <w:p w14:paraId="52201A57" w14:textId="77777777" w:rsidR="004179FA" w:rsidRPr="00377DF1"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Реагенттер жинағы адамның қан сарысуындағы (плазмасындағы) АИВ-1, 2-ге жалпы антиденелерді ферменттік иммундық талдау арқылы анықтауға арналған.  Анықтау әдісі ферментпен байланысты иммуносорбентті талдауға негізделген. Әдісі: екі кезеңді. Иммуносорбентті пластинаны алдын ала жуусыз талдау жасау. Жинақ 96 сынаққа арналған,</w:t>
            </w:r>
          </w:p>
          <w:p w14:paraId="349F66FB" w14:textId="77777777" w:rsidR="004179FA" w:rsidRPr="00377DF1"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басқару элементтерін қоса алғанда (әр қондырғыда 3 ұңғыма), қолмен режимде әрқайсысында 8 талдаудан тұратын 12 тәуелсіз орнату немесе автоматты ашық типті ELISA анализаторларын қолданатын 1 орнату мүмкін: Жинақ талдауға қажетті барлық реагенттерді қамтиды. тазартылған суды қоспағанда</w:t>
            </w:r>
          </w:p>
          <w:p w14:paraId="623E69D2" w14:textId="77777777" w:rsidR="004179FA" w:rsidRPr="00377DF1"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Иммобилизацияланған АИВ-1 және АИВ-2 антигендері бар жиналмалы таблетка, АИВ-1 антиденелері бар 1 дана, белсенді емес (К+), қолдануға дайын – 1 құты, теріс бақылау үлгі,</w:t>
            </w:r>
          </w:p>
          <w:p w14:paraId="0F6E97CD" w14:textId="77777777" w:rsidR="004179FA" w:rsidRPr="00377DF1"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 xml:space="preserve">инактивтендірілген (K–), қолдануға дайын – 1 құты, 2 мл конъюгат – рекомбинантты ақуыздар АИВ-1, АИВ-2, желкек пероксидазасымен таңбаланған – 1 құты; немесе 2 бөтелке алдын ала сұйылтуға арналған ерітінді (РПР) – 1 бөтелке, 3 мл сарысуды сұйылтуға арналған ерітінді (RS) – </w:t>
            </w:r>
            <w:r w:rsidRPr="00E000BA">
              <w:rPr>
                <w:rFonts w:ascii="Times New Roman" w:eastAsia="Times New Roman" w:hAnsi="Times New Roman" w:cs="Times New Roman"/>
                <w:kern w:val="0"/>
                <w:sz w:val="24"/>
                <w:szCs w:val="24"/>
                <w:lang w:val="kk-KZ"/>
              </w:rPr>
              <w:lastRenderedPageBreak/>
              <w:t>1 бөтелке, 9 мл; конъюгатты сұйылтуға арналған ерітінді (RC) – 1 құты, Tween (FSB-T×25) бар фосфатты буферлі физиологиялық ерітіндінің 25 еселенген концентраты – 2 фл.,</w:t>
            </w:r>
          </w:p>
          <w:p w14:paraId="20C24647" w14:textId="77777777" w:rsidR="004179FA" w:rsidRPr="00377DF1"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инактивацияланған дирилген (К–), қолдануға дайын – 1 құты, 2 мл конъюгат – рекомбинанттар акуыздар АІВ-1, АIV-2, желкек пероксидаза засаме танбаланган – 1 құты; сол жерде 2 бөтелке алды ала суйылтуға арналған ерітінді (РПР) – 1 ботел, 3 мл сарысуда суйылтуға арналған ерітті (РС) – 1 ботел, 9 мл; конъюгаттар суйылтуга арналган ерітінді (RC) – 1 құты, Tween (FSB-T×25) бар фосфатты буферлер физиологиясы эритіндіні 25 селенген концентраттары – 2 фл.,</w:t>
            </w:r>
          </w:p>
          <w:p w14:paraId="580ECB1D" w14:textId="77777777" w:rsidR="004179FA" w:rsidRPr="00377DF1"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Сақтау және тасымалдау шарттары: 2 – 8 ºС температурада сақтау керек. 25 ºС дейінгі температурада кемінде 10 күн бойы тасымалдауға рұқсат етіледі. Мұздатуға рұқсат етілмейді. Жарамдылық мерзімі: 18 ай. Тіркеу куәлігінің және қауіпсіздік және сапа сертификатының болуы.</w:t>
            </w:r>
          </w:p>
        </w:tc>
      </w:tr>
      <w:tr w:rsidR="004179FA" w:rsidRPr="004328B4" w14:paraId="422A6054" w14:textId="77777777" w:rsidTr="00B53C4A">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14:paraId="0200A487" w14:textId="77777777"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lastRenderedPageBreak/>
              <w:t>3</w:t>
            </w:r>
          </w:p>
        </w:tc>
        <w:tc>
          <w:tcPr>
            <w:tcW w:w="2728" w:type="dxa"/>
            <w:tcBorders>
              <w:top w:val="nil"/>
              <w:left w:val="nil"/>
              <w:bottom w:val="single" w:sz="4" w:space="0" w:color="auto"/>
              <w:right w:val="single" w:sz="4" w:space="0" w:color="auto"/>
            </w:tcBorders>
            <w:shd w:val="clear" w:color="auto" w:fill="auto"/>
            <w:hideMark/>
          </w:tcPr>
          <w:p w14:paraId="6DB46DC3" w14:textId="77777777" w:rsidR="004179FA" w:rsidRPr="00E000BA" w:rsidRDefault="004179FA"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lang w:val="kk-KZ"/>
              </w:rPr>
              <w:t>Микропластиналық пішімдегі адам сарысуындағы немесе плазмасындағы АИВ 1 және АИВ 2 және АИВ 1 антигеніне (p24) антиденелерді ферментпен байланысты иммуносорбентпен бір мезгілде анықтауға арналған реагенттер жинағы (96 шұңқырлы микропластинка, 8 ұңғымаға бөлінген 5 плашка) ( 60x8)</w:t>
            </w:r>
          </w:p>
          <w:p w14:paraId="3DE3BDD0" w14:textId="77777777" w:rsidR="004179FA" w:rsidRPr="00E000BA" w:rsidRDefault="004179FA" w:rsidP="004179FA">
            <w:pPr>
              <w:spacing w:after="0" w:line="240" w:lineRule="auto"/>
              <w:rPr>
                <w:rFonts w:ascii="Times New Roman" w:eastAsia="Times New Roman" w:hAnsi="Times New Roman" w:cs="Times New Roman"/>
                <w:kern w:val="0"/>
                <w:sz w:val="24"/>
                <w:szCs w:val="24"/>
              </w:rPr>
            </w:pPr>
          </w:p>
        </w:tc>
        <w:tc>
          <w:tcPr>
            <w:tcW w:w="6423" w:type="dxa"/>
            <w:tcBorders>
              <w:top w:val="nil"/>
              <w:left w:val="nil"/>
              <w:bottom w:val="single" w:sz="4" w:space="0" w:color="auto"/>
              <w:right w:val="single" w:sz="4" w:space="0" w:color="auto"/>
            </w:tcBorders>
            <w:shd w:val="clear" w:color="auto" w:fill="auto"/>
            <w:hideMark/>
          </w:tcPr>
          <w:p w14:paraId="64F5BB96" w14:textId="77777777" w:rsidR="004179FA" w:rsidRPr="00E000BA" w:rsidRDefault="004179FA"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xml:space="preserve">Микропластиналық пішімдегі адам сарысуындағы немесе плазмасындағы АИВ 1 және АИВ 2 және АИВ 1 антигеніне (p24) антиденелерді анықтауға арналған in vitro диагностикалық тест жүйесі (96 шұңқырлы микропластинка, 5 шұңқырдың 8 шұңқырына аршылған). АИВ1 антигенінің ең аз анықталатын концентрациясы 13,6 пг/мл құрайды. Антигендер үшін ең жақсы сезімталдық АИВ антигеніне жоғары сезімталдықпен күшейтіледі (аналитикалық сезімталдық 13 пг/мл). Бұл өнім АИТВ антигеніне аналитикалық сезімталдықты салыстырмалы талдау арқылы сертификатталуы тиіс «Т.Д. Ли, С. Laperche XVIIeme colloque de Virologie de Versailles, 27 мамыр 2004 ж. Донорлық популяциядағы ерекшелік 99,95% құрайды. Вариация коэффициенті (талдауаралық қайталану) 8,1%. Обсынақ үлгісінің көлемі, 80 мкл. Жалпы инкубация уақыты 2 сағат. Конъюгат -1 пайдалануға дайын. Реагент түсінің кодталуы. Үлгінің барлық рН спектрі бойынша талдаудың барлық кезеңдерін визуалды және спектрофотометриялық тексеру. Жиынтықтар автоматты ферменттік иммундық анализаторға бейімделген, бұл жиынтыққа арналған нұсқауларға сәйкес ИФТ  барлық кезеңдерін автоматтандырылған орындауға мүмкіндік береді, соның ішінде анализатор бортында реагенттер мен олардың орналасуы туралы ақпаратты автоматтандырылған тануға және штрих-кодты пайдалана отырып, реагенттерді автоматты түрде қосуға.. Реагенттері бар бастапқы бөтелкелердің көлемі мен пішіні (конъюгат, басқару элементтері, субстрат ерітіндісі, тоқтату реагенті) оларды қайталама бөтелкелерге ауыстырмай, автоматты ELISA анализаторында пайдалануға мүмкіндік береді. Дайындалған реагенттерді сақтау мерзімі: конъюгат-2 2-8°С </w:t>
            </w:r>
            <w:r w:rsidRPr="00E000BA">
              <w:rPr>
                <w:rFonts w:ascii="Times New Roman" w:eastAsia="Times New Roman" w:hAnsi="Times New Roman" w:cs="Times New Roman"/>
                <w:kern w:val="0"/>
                <w:sz w:val="24"/>
                <w:szCs w:val="24"/>
              </w:rPr>
              <w:lastRenderedPageBreak/>
              <w:t>температурада – 4 апта; дайын субстрат ерітіндісі бөлме температурасында 18 – 30° C – 6 сағат.</w:t>
            </w:r>
          </w:p>
        </w:tc>
      </w:tr>
      <w:tr w:rsidR="004179FA" w:rsidRPr="00377DF1" w14:paraId="40302752" w14:textId="77777777" w:rsidTr="000E4068">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14:paraId="6EBE5380" w14:textId="77777777" w:rsidR="004179FA" w:rsidRPr="00E000BA" w:rsidRDefault="004179FA" w:rsidP="004179FA">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lastRenderedPageBreak/>
              <w:t>4</w:t>
            </w:r>
          </w:p>
        </w:tc>
        <w:tc>
          <w:tcPr>
            <w:tcW w:w="2728" w:type="dxa"/>
            <w:tcBorders>
              <w:top w:val="nil"/>
              <w:left w:val="nil"/>
              <w:bottom w:val="single" w:sz="4" w:space="0" w:color="auto"/>
              <w:right w:val="single" w:sz="4" w:space="0" w:color="auto"/>
            </w:tcBorders>
            <w:shd w:val="clear" w:color="auto" w:fill="auto"/>
          </w:tcPr>
          <w:p w14:paraId="16963F4D" w14:textId="77777777" w:rsidR="004179FA" w:rsidRPr="00E000BA" w:rsidRDefault="004179FA"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lang w:val="kk-KZ"/>
              </w:rPr>
              <w:t>Адамның қан сарысуындағы немесе плазмасындағы АИВ 1 және АИВ 2 және АИВ 1 антигеніне (p24) антиденелерді бір мезгілде ферменттік иммунологиялық талдауға арналған реагенттер жиынтығы. 960 анықтамасы үшін орнату</w:t>
            </w:r>
          </w:p>
          <w:p w14:paraId="1D0732BC" w14:textId="77777777" w:rsidR="004179FA" w:rsidRPr="00E000BA" w:rsidRDefault="004179FA" w:rsidP="004179FA">
            <w:pPr>
              <w:spacing w:after="0" w:line="240" w:lineRule="auto"/>
              <w:rPr>
                <w:rFonts w:ascii="Times New Roman" w:eastAsia="Times New Roman" w:hAnsi="Times New Roman" w:cs="Times New Roman"/>
                <w:kern w:val="0"/>
                <w:sz w:val="24"/>
                <w:szCs w:val="24"/>
              </w:rPr>
            </w:pPr>
          </w:p>
        </w:tc>
        <w:tc>
          <w:tcPr>
            <w:tcW w:w="6423" w:type="dxa"/>
            <w:tcBorders>
              <w:top w:val="nil"/>
              <w:left w:val="nil"/>
              <w:bottom w:val="single" w:sz="4" w:space="0" w:color="auto"/>
              <w:right w:val="single" w:sz="4" w:space="0" w:color="auto"/>
            </w:tcBorders>
            <w:shd w:val="clear" w:color="auto" w:fill="auto"/>
            <w:hideMark/>
          </w:tcPr>
          <w:p w14:paraId="38320DE5" w14:textId="77777777" w:rsidR="004179FA" w:rsidRPr="00377DF1" w:rsidRDefault="004179FA" w:rsidP="004179FA">
            <w:pPr>
              <w:spacing w:after="0" w:line="240" w:lineRule="auto"/>
              <w:jc w:val="both"/>
              <w:rPr>
                <w:rFonts w:ascii="Times New Roman" w:eastAsia="Times New Roman" w:hAnsi="Times New Roman" w:cs="Times New Roman"/>
                <w:b/>
                <w:bCs/>
                <w:kern w:val="0"/>
                <w:sz w:val="24"/>
                <w:szCs w:val="24"/>
                <w:shd w:val="clear" w:color="auto" w:fill="FFFFFF"/>
                <w:lang w:val="kk-KZ" w:eastAsia="ru-RU"/>
              </w:rPr>
            </w:pPr>
            <w:r w:rsidRPr="00E000BA">
              <w:rPr>
                <w:rFonts w:ascii="Times New Roman" w:eastAsia="Times New Roman" w:hAnsi="Times New Roman" w:cs="Times New Roman"/>
                <w:b/>
                <w:bCs/>
                <w:kern w:val="0"/>
                <w:sz w:val="24"/>
                <w:szCs w:val="24"/>
                <w:shd w:val="clear" w:color="auto" w:fill="FFFFFF"/>
                <w:lang w:val="kk-KZ" w:eastAsia="ru-RU"/>
              </w:rPr>
              <w:t>Қан сарысуындағы, қан плазмасындағы және адам қанынан дайындалған препараттардағы (иммуноглобулин, альбумин, лейкоциттік интерферон) антиденелерді (О тобы мен М тобының негізгі қосалқы түрлерін қоса) және p24 анықтауға арналған жинақ. HIVIFA-HIV-Ag/Am-SCREEN-O жинағының аналитикалық сезімталдығы: p24 антигені үшін 10 пкг/мл ICL-мен жоғары корреляция; Қысқа инкубациялық уақыт: 40+20 (1 сағат) 500–800 айн/мин 37°C</w:t>
            </w:r>
          </w:p>
          <w:p w14:paraId="734BDB7C" w14:textId="77777777" w:rsidR="004179FA" w:rsidRPr="00E000BA" w:rsidRDefault="004179FA"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b/>
                <w:bCs/>
                <w:kern w:val="0"/>
                <w:sz w:val="24"/>
                <w:szCs w:val="24"/>
                <w:lang w:val="ru-RU" w:eastAsia="ru-RU"/>
              </w:rPr>
              <w:t xml:space="preserve">. </w:t>
            </w:r>
            <w:r w:rsidRPr="00E000BA">
              <w:rPr>
                <w:rFonts w:ascii="Times New Roman" w:eastAsia="Times New Roman" w:hAnsi="Times New Roman" w:cs="Times New Roman"/>
                <w:bCs/>
                <w:kern w:val="0"/>
                <w:sz w:val="24"/>
                <w:szCs w:val="24"/>
                <w:lang w:val="kk-KZ" w:eastAsia="ru-RU"/>
              </w:rPr>
              <w:t>Шайқаусыз балама инкубациялар: 37°C температурада 70+20 минут. Қолданба үлгісінің түс көрсеткіші. Қазақстан Республикасындағы мемлекеттік тіркеу. Жолақтар жиналмалы. Кез келген IFA анализаторларымен үйлесімді. Монопляттарда да, көшірмелерде де орналастыру: жиынтыққа енгізілген бақылау материалдарын зерттеу үшін бір қондырғыға 4 ұңғыма пайдаланылады. Жинақты пайдаланған кезде үлгілерден айқаспалы реакциялар анықталмады: жүкті әйелдер, вирустық инфекциялары бар науқастардан (гепатит А, В гепатиті, С гепатиті, цитомегаловирусты инфекция, қарапайым герпес вирусы, Эпштейн-Барр вирусы, Варикелла-Зостер вирусы, қызамық вирусы). «ДДҰ халықаралық стандарты АИТВ-1 p24 антигені» (NIBSC) бойынша АИТВ-1p24 антигенін анықтау шегі, ХБ 0,5 ХБ/мл. АИТВ-1 p24 антигенін анықтау шегі «АИТВ-1 AntigenStandard» BioRad, пг/мл 10</w:t>
            </w:r>
          </w:p>
        </w:tc>
      </w:tr>
      <w:tr w:rsidR="004328B4" w:rsidRPr="00377DF1" w14:paraId="198D58D5" w14:textId="77777777" w:rsidTr="000E4068">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14:paraId="1261579F" w14:textId="77777777" w:rsidR="004328B4" w:rsidRPr="004328B4" w:rsidRDefault="004328B4" w:rsidP="00403CA8">
            <w:pPr>
              <w:spacing w:after="0" w:line="240" w:lineRule="auto"/>
              <w:jc w:val="righ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5</w:t>
            </w:r>
          </w:p>
        </w:tc>
        <w:tc>
          <w:tcPr>
            <w:tcW w:w="2728" w:type="dxa"/>
            <w:tcBorders>
              <w:top w:val="nil"/>
              <w:left w:val="nil"/>
              <w:bottom w:val="single" w:sz="4" w:space="0" w:color="auto"/>
              <w:right w:val="single" w:sz="4" w:space="0" w:color="auto"/>
            </w:tcBorders>
            <w:shd w:val="clear" w:color="auto" w:fill="auto"/>
          </w:tcPr>
          <w:p w14:paraId="3B6B38A4" w14:textId="77777777" w:rsidR="004328B4" w:rsidRPr="00E000BA" w:rsidRDefault="004328B4" w:rsidP="00403CA8">
            <w:pPr>
              <w:spacing w:after="0" w:line="240" w:lineRule="auto"/>
              <w:rPr>
                <w:rFonts w:ascii="Times New Roman" w:eastAsia="Times New Roman" w:hAnsi="Times New Roman" w:cs="Times New Roman"/>
                <w:kern w:val="0"/>
                <w:sz w:val="24"/>
                <w:szCs w:val="24"/>
              </w:rPr>
            </w:pPr>
            <w:r w:rsidRPr="00E000BA">
              <w:rPr>
                <w:rFonts w:ascii="Times New Roman" w:hAnsi="Times New Roman" w:cs="Times New Roman"/>
                <w:sz w:val="24"/>
                <w:szCs w:val="24"/>
              </w:rPr>
              <w:t xml:space="preserve">Gene Xpert автоматты ПТР анализаторына арналған Xpert HIV-1 вирустық жүктеме картридждері, сандық. </w:t>
            </w:r>
            <w:r w:rsidRPr="00E000BA">
              <w:rPr>
                <w:rFonts w:ascii="Times New Roman" w:hAnsi="Times New Roman" w:cs="Times New Roman"/>
                <w:sz w:val="24"/>
                <w:szCs w:val="24"/>
                <w:lang w:val="kk-KZ"/>
              </w:rPr>
              <w:t>Пакетте. 10 дана.</w:t>
            </w:r>
          </w:p>
        </w:tc>
        <w:tc>
          <w:tcPr>
            <w:tcW w:w="6423" w:type="dxa"/>
            <w:tcBorders>
              <w:top w:val="nil"/>
              <w:left w:val="nil"/>
              <w:bottom w:val="single" w:sz="4" w:space="0" w:color="auto"/>
              <w:right w:val="single" w:sz="4" w:space="0" w:color="auto"/>
            </w:tcBorders>
            <w:shd w:val="clear" w:color="auto" w:fill="auto"/>
            <w:hideMark/>
          </w:tcPr>
          <w:p w14:paraId="1B68C92B" w14:textId="77777777" w:rsidR="004328B4" w:rsidRPr="00377DF1" w:rsidRDefault="004328B4" w:rsidP="00403CA8">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Картридж АИВ-1 жұқтырған адамдардан алынған плазмалық үлгілердегі АИВ 1 типті РНҚ анықтау және сандық анықтау үшін GeneXpert автоматтандырылған ПТР жүйесінде in vitro диагностикалық талдауға арналған. Сызықтық диапазон 40-тан 10 000 000 көшірме/мл-ге дейінгі бір реттік картридждерде үлгілердің NK экстракциясы және RT-PCR процестері үшін реагенттер бар.</w:t>
            </w:r>
          </w:p>
          <w:p w14:paraId="1DFA2514" w14:textId="77777777" w:rsidR="004328B4" w:rsidRPr="00377DF1" w:rsidRDefault="004328B4" w:rsidP="00403CA8">
            <w:pPr>
              <w:spacing w:after="0" w:line="240" w:lineRule="auto"/>
              <w:rPr>
                <w:rFonts w:ascii="Times New Roman" w:eastAsia="Times New Roman" w:hAnsi="Times New Roman" w:cs="Times New Roman"/>
                <w:kern w:val="0"/>
                <w:sz w:val="24"/>
                <w:szCs w:val="24"/>
                <w:lang w:val="ru-RU"/>
              </w:rPr>
            </w:pPr>
            <w:r w:rsidRPr="00E000BA">
              <w:rPr>
                <w:rFonts w:ascii="Times New Roman" w:eastAsia="Times New Roman" w:hAnsi="Times New Roman" w:cs="Times New Roman"/>
                <w:kern w:val="0"/>
                <w:sz w:val="24"/>
                <w:szCs w:val="24"/>
                <w:lang w:val="kk-KZ"/>
              </w:rPr>
              <w:t>Сынақта сынақ үлгісінде АИВ-1 РНҚ анықтауға арналған реагенттер және АИТВ-1 РНҚ сандық анықтау үшін екі ішкі бақылау болуы керек. Қаптамада 10 картридж бар, көлемі 1,0 мл x 10 дана, картридждерді сақтау шарттары 2-28 гр С.</w:t>
            </w:r>
          </w:p>
          <w:p w14:paraId="206D3B6C" w14:textId="77777777" w:rsidR="004328B4" w:rsidRPr="00377DF1" w:rsidRDefault="004328B4" w:rsidP="00403CA8">
            <w:pPr>
              <w:spacing w:after="0" w:line="240" w:lineRule="auto"/>
              <w:rPr>
                <w:rFonts w:ascii="Times New Roman" w:eastAsia="Times New Roman" w:hAnsi="Times New Roman" w:cs="Times New Roman"/>
                <w:kern w:val="0"/>
                <w:sz w:val="24"/>
                <w:szCs w:val="24"/>
                <w:lang w:val="ru-RU"/>
              </w:rPr>
            </w:pPr>
          </w:p>
        </w:tc>
      </w:tr>
      <w:tr w:rsidR="004328B4" w:rsidRPr="00377DF1" w14:paraId="6AD9169B" w14:textId="77777777" w:rsidTr="00B53C4A">
        <w:trPr>
          <w:trHeight w:val="750"/>
        </w:trPr>
        <w:tc>
          <w:tcPr>
            <w:tcW w:w="528" w:type="dxa"/>
            <w:tcBorders>
              <w:top w:val="nil"/>
              <w:left w:val="single" w:sz="4" w:space="0" w:color="auto"/>
              <w:bottom w:val="single" w:sz="4" w:space="0" w:color="auto"/>
              <w:right w:val="single" w:sz="4" w:space="0" w:color="auto"/>
            </w:tcBorders>
            <w:shd w:val="clear" w:color="auto" w:fill="auto"/>
            <w:noWrap/>
            <w:hideMark/>
          </w:tcPr>
          <w:p w14:paraId="5E959880" w14:textId="77777777" w:rsidR="004328B4" w:rsidRPr="00377DF1" w:rsidRDefault="004328B4" w:rsidP="004179FA">
            <w:pPr>
              <w:spacing w:after="0" w:line="240" w:lineRule="auto"/>
              <w:jc w:val="right"/>
              <w:rPr>
                <w:rFonts w:ascii="Times New Roman" w:eastAsia="Times New Roman" w:hAnsi="Times New Roman" w:cs="Times New Roman"/>
                <w:kern w:val="0"/>
                <w:sz w:val="24"/>
                <w:szCs w:val="24"/>
                <w:lang w:val="ru-RU"/>
              </w:rPr>
            </w:pPr>
          </w:p>
        </w:tc>
        <w:tc>
          <w:tcPr>
            <w:tcW w:w="2728" w:type="dxa"/>
            <w:tcBorders>
              <w:top w:val="nil"/>
              <w:left w:val="nil"/>
              <w:bottom w:val="single" w:sz="4" w:space="0" w:color="auto"/>
              <w:right w:val="single" w:sz="4" w:space="0" w:color="auto"/>
            </w:tcBorders>
            <w:shd w:val="clear" w:color="auto" w:fill="auto"/>
            <w:hideMark/>
          </w:tcPr>
          <w:p w14:paraId="2C085E63" w14:textId="77777777" w:rsidR="004328B4" w:rsidRPr="00377DF1" w:rsidRDefault="004328B4" w:rsidP="004179FA">
            <w:pPr>
              <w:spacing w:after="0" w:line="240" w:lineRule="auto"/>
              <w:rPr>
                <w:rFonts w:ascii="Times New Roman" w:eastAsia="Times New Roman" w:hAnsi="Times New Roman" w:cs="Times New Roman"/>
                <w:b/>
                <w:bCs/>
                <w:kern w:val="0"/>
                <w:sz w:val="24"/>
                <w:szCs w:val="24"/>
                <w:lang w:val="ru-RU"/>
              </w:rPr>
            </w:pPr>
            <w:r w:rsidRPr="00E000BA">
              <w:rPr>
                <w:rFonts w:ascii="Times New Roman" w:eastAsia="Times New Roman" w:hAnsi="Times New Roman" w:cs="Times New Roman"/>
                <w:b/>
                <w:bCs/>
                <w:kern w:val="0"/>
                <w:sz w:val="24"/>
                <w:szCs w:val="24"/>
                <w:lang w:val="kk-KZ"/>
              </w:rPr>
              <w:t>Aliniti i автоматты жабық типті CLIA анализаторында АИВ 2.1 және p24 АИВ-1 антиденелерін анықтауға арналған реагенттер жиынтығы</w:t>
            </w:r>
          </w:p>
          <w:p w14:paraId="5819C76B" w14:textId="77777777" w:rsidR="004328B4" w:rsidRPr="00377DF1" w:rsidRDefault="004328B4" w:rsidP="004179FA">
            <w:pPr>
              <w:spacing w:after="0" w:line="240" w:lineRule="auto"/>
              <w:rPr>
                <w:rFonts w:ascii="Times New Roman" w:eastAsia="Times New Roman" w:hAnsi="Times New Roman" w:cs="Times New Roman"/>
                <w:b/>
                <w:bCs/>
                <w:kern w:val="0"/>
                <w:sz w:val="24"/>
                <w:szCs w:val="24"/>
                <w:lang w:val="ru-RU"/>
              </w:rPr>
            </w:pPr>
          </w:p>
        </w:tc>
        <w:tc>
          <w:tcPr>
            <w:tcW w:w="6423" w:type="dxa"/>
            <w:tcBorders>
              <w:top w:val="nil"/>
              <w:left w:val="nil"/>
              <w:bottom w:val="single" w:sz="4" w:space="0" w:color="auto"/>
              <w:right w:val="single" w:sz="4" w:space="0" w:color="auto"/>
            </w:tcBorders>
            <w:shd w:val="clear" w:color="auto" w:fill="auto"/>
            <w:hideMark/>
          </w:tcPr>
          <w:p w14:paraId="70042A56" w14:textId="77777777" w:rsidR="004328B4" w:rsidRPr="00377DF1" w:rsidRDefault="004328B4" w:rsidP="004179FA">
            <w:pPr>
              <w:spacing w:after="0" w:line="240" w:lineRule="auto"/>
              <w:rPr>
                <w:rFonts w:ascii="Times New Roman" w:eastAsia="Times New Roman" w:hAnsi="Times New Roman" w:cs="Times New Roman"/>
                <w:kern w:val="0"/>
                <w:sz w:val="24"/>
                <w:szCs w:val="24"/>
                <w:lang w:val="ru-RU"/>
              </w:rPr>
            </w:pPr>
            <w:r w:rsidRPr="00E000BA">
              <w:rPr>
                <w:rFonts w:ascii="Times New Roman" w:eastAsia="Times New Roman" w:hAnsi="Times New Roman" w:cs="Times New Roman"/>
                <w:kern w:val="0"/>
                <w:sz w:val="24"/>
                <w:szCs w:val="24"/>
              </w:rPr>
              <w:t> </w:t>
            </w:r>
          </w:p>
        </w:tc>
      </w:tr>
      <w:tr w:rsidR="004328B4" w:rsidRPr="004328B4" w14:paraId="2218E5CD"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254531C5"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lastRenderedPageBreak/>
              <w:t> </w:t>
            </w:r>
            <w:r>
              <w:rPr>
                <w:rFonts w:ascii="Times New Roman" w:eastAsia="Times New Roman" w:hAnsi="Times New Roman" w:cs="Times New Roman"/>
                <w:kern w:val="0"/>
                <w:sz w:val="24"/>
                <w:szCs w:val="24"/>
              </w:rPr>
              <w:t>6</w:t>
            </w:r>
          </w:p>
        </w:tc>
        <w:tc>
          <w:tcPr>
            <w:tcW w:w="2728" w:type="dxa"/>
            <w:tcBorders>
              <w:top w:val="nil"/>
              <w:left w:val="nil"/>
              <w:bottom w:val="single" w:sz="4" w:space="0" w:color="auto"/>
              <w:right w:val="single" w:sz="4" w:space="0" w:color="auto"/>
            </w:tcBorders>
            <w:shd w:val="clear" w:color="auto" w:fill="auto"/>
            <w:hideMark/>
          </w:tcPr>
          <w:p w14:paraId="6A9316F9"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roofErr w:type="spellStart"/>
            <w:r w:rsidRPr="00E000BA">
              <w:rPr>
                <w:rFonts w:ascii="Times New Roman" w:hAnsi="Times New Roman" w:cs="Times New Roman"/>
                <w:sz w:val="24"/>
                <w:szCs w:val="24"/>
              </w:rPr>
              <w:t>Концентрлі</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жуу</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буфері</w:t>
            </w:r>
            <w:proofErr w:type="spellEnd"/>
          </w:p>
        </w:tc>
        <w:tc>
          <w:tcPr>
            <w:tcW w:w="6423" w:type="dxa"/>
            <w:tcBorders>
              <w:top w:val="nil"/>
              <w:left w:val="nil"/>
              <w:bottom w:val="single" w:sz="4" w:space="0" w:color="auto"/>
              <w:right w:val="single" w:sz="4" w:space="0" w:color="auto"/>
            </w:tcBorders>
            <w:shd w:val="clear" w:color="auto" w:fill="auto"/>
          </w:tcPr>
          <w:p w14:paraId="27E54871"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Иммунохимиялық анализаторға арналған концентрленген жуу буферінің шығын материалдары. Анализаторды залалсыздандыруға арналған күрделі реагент. Alinity i иммунохимиялық автоматты анализаторымен үйлесімді</w:t>
            </w:r>
          </w:p>
        </w:tc>
      </w:tr>
      <w:tr w:rsidR="004328B4" w:rsidRPr="004328B4" w14:paraId="1920323B"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3034BFA4"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7</w:t>
            </w:r>
          </w:p>
        </w:tc>
        <w:tc>
          <w:tcPr>
            <w:tcW w:w="2728" w:type="dxa"/>
            <w:tcBorders>
              <w:top w:val="nil"/>
              <w:left w:val="nil"/>
              <w:bottom w:val="single" w:sz="4" w:space="0" w:color="auto"/>
              <w:right w:val="single" w:sz="4" w:space="0" w:color="auto"/>
            </w:tcBorders>
            <w:shd w:val="clear" w:color="auto" w:fill="auto"/>
            <w:hideMark/>
          </w:tcPr>
          <w:p w14:paraId="72A8CC12"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roofErr w:type="spellStart"/>
            <w:r w:rsidRPr="00E000BA">
              <w:rPr>
                <w:rFonts w:ascii="Times New Roman" w:hAnsi="Times New Roman" w:cs="Times New Roman"/>
                <w:sz w:val="24"/>
                <w:szCs w:val="24"/>
              </w:rPr>
              <w:t>Калибратор</w:t>
            </w:r>
            <w:proofErr w:type="spellEnd"/>
          </w:p>
        </w:tc>
        <w:tc>
          <w:tcPr>
            <w:tcW w:w="6423" w:type="dxa"/>
            <w:tcBorders>
              <w:top w:val="nil"/>
              <w:left w:val="nil"/>
              <w:bottom w:val="single" w:sz="4" w:space="0" w:color="auto"/>
              <w:right w:val="single" w:sz="4" w:space="0" w:color="auto"/>
            </w:tcBorders>
            <w:shd w:val="clear" w:color="auto" w:fill="auto"/>
          </w:tcPr>
          <w:p w14:paraId="50A9B20B"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Калибратор. Қан сарысуындағы немесе АИТВ p24 антигені мен адамның иммун тапшылығы вирусының 1 және/немесе 2 типіне (АИТВ-1/АИТВ-2) антиденелерді бір мезгілде сапалы анықтау арқылы иммунохимиялық анализаторда АИТВ-инфекциясын анықтауға арналған тест-жүйені калибрлеу үшін қолданылады немесе Плазмадағы адам қанының құрамы: 1 бөтелкеде (3 мл) протеин (ірі қара) тұрақтандырғышы бар тазартылған АИВ вирустық лизаты бар: Alinity i автоматты иммунохимиялық анализаторымен үйлесімді</w:t>
            </w:r>
          </w:p>
        </w:tc>
      </w:tr>
      <w:tr w:rsidR="004328B4" w:rsidRPr="004328B4" w14:paraId="3089E0D1"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0333B9EF"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8</w:t>
            </w:r>
          </w:p>
        </w:tc>
        <w:tc>
          <w:tcPr>
            <w:tcW w:w="2728" w:type="dxa"/>
            <w:tcBorders>
              <w:top w:val="nil"/>
              <w:left w:val="nil"/>
              <w:bottom w:val="single" w:sz="4" w:space="0" w:color="auto"/>
              <w:right w:val="single" w:sz="4" w:space="0" w:color="auto"/>
            </w:tcBorders>
            <w:shd w:val="clear" w:color="auto" w:fill="auto"/>
            <w:hideMark/>
          </w:tcPr>
          <w:p w14:paraId="7270B7A6"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roofErr w:type="spellStart"/>
            <w:r w:rsidRPr="00E000BA">
              <w:rPr>
                <w:rFonts w:ascii="Times New Roman" w:hAnsi="Times New Roman" w:cs="Times New Roman"/>
                <w:sz w:val="24"/>
                <w:szCs w:val="24"/>
              </w:rPr>
              <w:t>Бақылау</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материалдары</w:t>
            </w:r>
            <w:proofErr w:type="spellEnd"/>
          </w:p>
        </w:tc>
        <w:tc>
          <w:tcPr>
            <w:tcW w:w="6423" w:type="dxa"/>
            <w:tcBorders>
              <w:top w:val="nil"/>
              <w:left w:val="nil"/>
              <w:bottom w:val="single" w:sz="4" w:space="0" w:color="auto"/>
              <w:right w:val="single" w:sz="4" w:space="0" w:color="auto"/>
            </w:tcBorders>
            <w:shd w:val="clear" w:color="auto" w:fill="auto"/>
          </w:tcPr>
          <w:p w14:paraId="6942537D"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Бақылау материалдары АИТВ-инфекциясын анықтауға арналған сынақтың қайталану мүмкіндігін бағалауға және иммунохимиялық анализатордың жұмыс сипаттамаларындағы жүйелі аналитикалық қателерді анықтауға, сонымен қатар АИВ p24 антигенін және адамның иммун тапшылығы вирусының 1 типіне және/немесе антиденелерін бір мезгілде сапалы анықтауға арналған. 2 (HIV1/HIV-2) қан сарысуында немесе адамның қан плазмасында. Жинақтың мазмұны: 4 бөтелке (8 мл). Теріс бақылау, оң бақылау 1 және оң бақылау 2 қайта кальциленген адам қан плазмасында дайындалады. 1 оң бақылау (активтендірілген) анти-АИВ-1 үшін реактивті. Оң бақылау 2 (активтендірілген) АИВ-2-ге қарсы реактивті. Позитивті бақылау 3 - ақуыз (ірі қара) тұрақтандырғышы бар TRIS-буферленген физиологиялық ерітіндіде дайындалған тазартылған АИТВ вирустық лизат. Теріс бақылау, 1 оң бақылау және 2 оң бақылау үшін консерванттар: натрий азиді және микробқа қарсы. Оң бақылауға арналған консервант 3: натрий азиді. Alinity i иммунохимиялық автоматты анализаторымен үйлесімді</w:t>
            </w:r>
          </w:p>
        </w:tc>
      </w:tr>
      <w:tr w:rsidR="004328B4" w:rsidRPr="004328B4" w14:paraId="3F08B605"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348275D0"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9</w:t>
            </w:r>
          </w:p>
        </w:tc>
        <w:tc>
          <w:tcPr>
            <w:tcW w:w="2728" w:type="dxa"/>
            <w:tcBorders>
              <w:top w:val="nil"/>
              <w:left w:val="nil"/>
              <w:bottom w:val="single" w:sz="4" w:space="0" w:color="auto"/>
              <w:right w:val="single" w:sz="4" w:space="0" w:color="auto"/>
            </w:tcBorders>
            <w:shd w:val="clear" w:color="auto" w:fill="auto"/>
            <w:hideMark/>
          </w:tcPr>
          <w:p w14:paraId="0BEE75C5"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roofErr w:type="spellStart"/>
            <w:r w:rsidRPr="00E000BA">
              <w:rPr>
                <w:rFonts w:ascii="Times New Roman" w:hAnsi="Times New Roman" w:cs="Times New Roman"/>
                <w:sz w:val="24"/>
                <w:szCs w:val="24"/>
              </w:rPr>
              <w:t>Реагенттер</w:t>
            </w:r>
            <w:proofErr w:type="spellEnd"/>
          </w:p>
        </w:tc>
        <w:tc>
          <w:tcPr>
            <w:tcW w:w="6423" w:type="dxa"/>
            <w:tcBorders>
              <w:top w:val="nil"/>
              <w:left w:val="nil"/>
              <w:bottom w:val="single" w:sz="4" w:space="0" w:color="auto"/>
              <w:right w:val="single" w:sz="4" w:space="0" w:color="auto"/>
            </w:tcBorders>
            <w:shd w:val="clear" w:color="auto" w:fill="auto"/>
          </w:tcPr>
          <w:p w14:paraId="5628CBCD"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АИТВ Ag/Ab Combo Reagents пайдаланатын сынақ АИТВ p24 антигенін және адамның иммун тапшылығы вирусының 1 типті (АИТВ-1 тобы M және O) және/немесе 2 (АИТВ-) антиденелерін бір мезгілде сапалы анықтауға арналған хемилюминесцентті микробөлшектік иммундық талдау болып табылады. 2) иммунохимиялық анализатордағы адамның сарысуында немесе плазмасында. Alinity i иммунохимиялық автоматты анализаторымен үйлесімді.</w:t>
            </w:r>
          </w:p>
          <w:p w14:paraId="761F4B04"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
          <w:p w14:paraId="298DC699"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
        </w:tc>
      </w:tr>
      <w:tr w:rsidR="004328B4" w:rsidRPr="00377DF1" w14:paraId="10D68108"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4C3BC0DF" w14:textId="77777777" w:rsidR="004328B4" w:rsidRPr="004328B4" w:rsidRDefault="004328B4" w:rsidP="004179FA">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p>
        </w:tc>
        <w:tc>
          <w:tcPr>
            <w:tcW w:w="2728" w:type="dxa"/>
            <w:tcBorders>
              <w:top w:val="nil"/>
              <w:left w:val="nil"/>
              <w:bottom w:val="single" w:sz="4" w:space="0" w:color="auto"/>
              <w:right w:val="single" w:sz="4" w:space="0" w:color="auto"/>
            </w:tcBorders>
            <w:shd w:val="clear" w:color="auto" w:fill="auto"/>
            <w:hideMark/>
          </w:tcPr>
          <w:p w14:paraId="2B6309CC"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roofErr w:type="spellStart"/>
            <w:r w:rsidRPr="00E000BA">
              <w:rPr>
                <w:rFonts w:ascii="Times New Roman" w:hAnsi="Times New Roman" w:cs="Times New Roman"/>
                <w:sz w:val="24"/>
                <w:szCs w:val="24"/>
              </w:rPr>
              <w:t>Инелер</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үшін</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кондиционерлік</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ерітінді</w:t>
            </w:r>
            <w:proofErr w:type="spellEnd"/>
          </w:p>
        </w:tc>
        <w:tc>
          <w:tcPr>
            <w:tcW w:w="6423" w:type="dxa"/>
            <w:tcBorders>
              <w:top w:val="nil"/>
              <w:left w:val="nil"/>
              <w:bottom w:val="single" w:sz="4" w:space="0" w:color="auto"/>
              <w:right w:val="single" w:sz="4" w:space="0" w:color="auto"/>
            </w:tcBorders>
            <w:shd w:val="clear" w:color="auto" w:fill="auto"/>
          </w:tcPr>
          <w:p w14:paraId="117BA856" w14:textId="77777777" w:rsidR="004328B4" w:rsidRPr="00E000BA" w:rsidRDefault="004328B4"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Зондты кондиционерлеу ерітіндісі техникалық қызмет көрсету процедуралары кезінде пайдаланылады. Жуғаннан кейін үлгі тамшуырының сынама алу инесі</w:t>
            </w:r>
          </w:p>
          <w:p w14:paraId="4FF59AD2" w14:textId="77777777" w:rsidR="004328B4" w:rsidRPr="00377DF1" w:rsidRDefault="004328B4"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сынама алу инесінде талданатын заттардың спецификалық емес байланысуын болдырмау үшін осы ерітіндімен шартталған.</w:t>
            </w:r>
          </w:p>
          <w:p w14:paraId="1C41513E" w14:textId="77777777" w:rsidR="004328B4" w:rsidRPr="00377DF1" w:rsidRDefault="004328B4" w:rsidP="004179FA">
            <w:pPr>
              <w:spacing w:after="0" w:line="240" w:lineRule="auto"/>
              <w:rPr>
                <w:rFonts w:ascii="Times New Roman" w:eastAsia="Times New Roman" w:hAnsi="Times New Roman" w:cs="Times New Roman"/>
                <w:kern w:val="0"/>
                <w:sz w:val="24"/>
                <w:szCs w:val="24"/>
                <w:lang w:val="kk-KZ"/>
              </w:rPr>
            </w:pPr>
            <w:r w:rsidRPr="00E000BA">
              <w:rPr>
                <w:rFonts w:ascii="Times New Roman" w:eastAsia="Times New Roman" w:hAnsi="Times New Roman" w:cs="Times New Roman"/>
                <w:kern w:val="0"/>
                <w:sz w:val="24"/>
                <w:szCs w:val="24"/>
                <w:lang w:val="kk-KZ"/>
              </w:rPr>
              <w:t xml:space="preserve">Зондты кондиционерлеу ерітіндісінде кальциленген адам </w:t>
            </w:r>
            <w:r w:rsidRPr="00E000BA">
              <w:rPr>
                <w:rFonts w:ascii="Times New Roman" w:eastAsia="Times New Roman" w:hAnsi="Times New Roman" w:cs="Times New Roman"/>
                <w:kern w:val="0"/>
                <w:sz w:val="24"/>
                <w:szCs w:val="24"/>
                <w:lang w:val="kk-KZ"/>
              </w:rPr>
              <w:lastRenderedPageBreak/>
              <w:t>қан плазмасы бар. Консерванттар: микробқа қарсы және ProClin 300. Alinity i автоматты иммунохимиялық анализаторымен үйлесімді.</w:t>
            </w:r>
          </w:p>
        </w:tc>
      </w:tr>
      <w:tr w:rsidR="004328B4" w:rsidRPr="00C331AA" w14:paraId="2126002F"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1020CAA7"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kk-KZ"/>
              </w:rPr>
              <w:lastRenderedPageBreak/>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rPr>
              <w:t>1</w:t>
            </w:r>
          </w:p>
        </w:tc>
        <w:tc>
          <w:tcPr>
            <w:tcW w:w="2728" w:type="dxa"/>
            <w:tcBorders>
              <w:top w:val="nil"/>
              <w:left w:val="nil"/>
              <w:bottom w:val="single" w:sz="4" w:space="0" w:color="auto"/>
              <w:right w:val="single" w:sz="4" w:space="0" w:color="auto"/>
            </w:tcBorders>
            <w:shd w:val="clear" w:color="auto" w:fill="auto"/>
            <w:hideMark/>
          </w:tcPr>
          <w:p w14:paraId="550B2BBA" w14:textId="77777777" w:rsidR="004328B4" w:rsidRPr="00E000BA" w:rsidRDefault="004328B4" w:rsidP="004179FA">
            <w:pPr>
              <w:spacing w:after="0" w:line="240" w:lineRule="auto"/>
              <w:rPr>
                <w:rFonts w:ascii="Times New Roman" w:eastAsia="Times New Roman" w:hAnsi="Times New Roman" w:cs="Times New Roman"/>
                <w:kern w:val="0"/>
                <w:sz w:val="24"/>
                <w:szCs w:val="24"/>
                <w:lang w:val="kk-KZ"/>
              </w:rPr>
            </w:pPr>
            <w:proofErr w:type="spellStart"/>
            <w:r w:rsidRPr="00E000BA">
              <w:rPr>
                <w:rFonts w:ascii="Times New Roman" w:hAnsi="Times New Roman" w:cs="Times New Roman"/>
                <w:sz w:val="24"/>
                <w:szCs w:val="24"/>
              </w:rPr>
              <w:t>Триггер</w:t>
            </w:r>
            <w:proofErr w:type="spellEnd"/>
            <w:r w:rsidRPr="00E000BA">
              <w:rPr>
                <w:rFonts w:ascii="Times New Roman" w:hAnsi="Times New Roman" w:cs="Times New Roman"/>
                <w:sz w:val="24"/>
                <w:szCs w:val="24"/>
              </w:rPr>
              <w:t xml:space="preserve"> </w:t>
            </w:r>
            <w:r w:rsidRPr="00E000BA">
              <w:rPr>
                <w:rFonts w:ascii="Times New Roman" w:hAnsi="Times New Roman" w:cs="Times New Roman"/>
                <w:sz w:val="24"/>
                <w:szCs w:val="24"/>
                <w:lang w:val="kk-KZ"/>
              </w:rPr>
              <w:t>ерітінді</w:t>
            </w:r>
          </w:p>
        </w:tc>
        <w:tc>
          <w:tcPr>
            <w:tcW w:w="6423" w:type="dxa"/>
            <w:tcBorders>
              <w:top w:val="nil"/>
              <w:left w:val="nil"/>
              <w:bottom w:val="single" w:sz="4" w:space="0" w:color="auto"/>
              <w:right w:val="single" w:sz="4" w:space="0" w:color="auto"/>
            </w:tcBorders>
            <w:shd w:val="clear" w:color="auto" w:fill="auto"/>
          </w:tcPr>
          <w:p w14:paraId="28996E37"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kk-KZ"/>
              </w:rPr>
              <w:t xml:space="preserve">Иммунохимиялық анализаторға арналған триггер ерітіндісі. Зерттеу кезінде сынақ үлгісінің люминесценциясына арналған. </w:t>
            </w:r>
            <w:proofErr w:type="spellStart"/>
            <w:r w:rsidRPr="00E000BA">
              <w:rPr>
                <w:rFonts w:ascii="Times New Roman" w:eastAsia="Times New Roman" w:hAnsi="Times New Roman" w:cs="Times New Roman"/>
                <w:kern w:val="0"/>
                <w:sz w:val="24"/>
                <w:szCs w:val="24"/>
              </w:rPr>
              <w:t>Alinity</w:t>
            </w:r>
            <w:proofErr w:type="spellEnd"/>
            <w:r w:rsidRPr="00E000BA">
              <w:rPr>
                <w:rFonts w:ascii="Times New Roman" w:eastAsia="Times New Roman" w:hAnsi="Times New Roman" w:cs="Times New Roman"/>
                <w:kern w:val="0"/>
                <w:sz w:val="24"/>
                <w:szCs w:val="24"/>
              </w:rPr>
              <w:t xml:space="preserve"> </w:t>
            </w:r>
            <w:proofErr w:type="spellStart"/>
            <w:r w:rsidRPr="00E000BA">
              <w:rPr>
                <w:rFonts w:ascii="Times New Roman" w:eastAsia="Times New Roman" w:hAnsi="Times New Roman" w:cs="Times New Roman"/>
                <w:kern w:val="0"/>
                <w:sz w:val="24"/>
                <w:szCs w:val="24"/>
              </w:rPr>
              <w:t>i</w:t>
            </w:r>
            <w:proofErr w:type="spellEnd"/>
            <w:r w:rsidRPr="00E000BA">
              <w:rPr>
                <w:rFonts w:ascii="Times New Roman" w:eastAsia="Times New Roman" w:hAnsi="Times New Roman" w:cs="Times New Roman"/>
                <w:kern w:val="0"/>
                <w:sz w:val="24"/>
                <w:szCs w:val="24"/>
              </w:rPr>
              <w:t xml:space="preserve"> </w:t>
            </w:r>
            <w:proofErr w:type="spellStart"/>
            <w:r w:rsidRPr="00E000BA">
              <w:rPr>
                <w:rFonts w:ascii="Times New Roman" w:eastAsia="Times New Roman" w:hAnsi="Times New Roman" w:cs="Times New Roman"/>
                <w:kern w:val="0"/>
                <w:sz w:val="24"/>
                <w:szCs w:val="24"/>
              </w:rPr>
              <w:t>иммунохимиялық</w:t>
            </w:r>
            <w:proofErr w:type="spellEnd"/>
            <w:r w:rsidRPr="00E000BA">
              <w:rPr>
                <w:rFonts w:ascii="Times New Roman" w:eastAsia="Times New Roman" w:hAnsi="Times New Roman" w:cs="Times New Roman"/>
                <w:kern w:val="0"/>
                <w:sz w:val="24"/>
                <w:szCs w:val="24"/>
              </w:rPr>
              <w:t xml:space="preserve"> </w:t>
            </w:r>
            <w:proofErr w:type="spellStart"/>
            <w:r w:rsidRPr="00E000BA">
              <w:rPr>
                <w:rFonts w:ascii="Times New Roman" w:eastAsia="Times New Roman" w:hAnsi="Times New Roman" w:cs="Times New Roman"/>
                <w:kern w:val="0"/>
                <w:sz w:val="24"/>
                <w:szCs w:val="24"/>
              </w:rPr>
              <w:t>автоматты</w:t>
            </w:r>
            <w:proofErr w:type="spellEnd"/>
            <w:r w:rsidRPr="00E000BA">
              <w:rPr>
                <w:rFonts w:ascii="Times New Roman" w:eastAsia="Times New Roman" w:hAnsi="Times New Roman" w:cs="Times New Roman"/>
                <w:kern w:val="0"/>
                <w:sz w:val="24"/>
                <w:szCs w:val="24"/>
              </w:rPr>
              <w:t xml:space="preserve"> анализаторымен үйлесімді.</w:t>
            </w:r>
          </w:p>
        </w:tc>
      </w:tr>
      <w:tr w:rsidR="004328B4" w:rsidRPr="00377DF1" w14:paraId="1CDBF823"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49E1DA7F"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rPr>
              <w:t>2</w:t>
            </w:r>
          </w:p>
        </w:tc>
        <w:tc>
          <w:tcPr>
            <w:tcW w:w="2728" w:type="dxa"/>
            <w:tcBorders>
              <w:top w:val="nil"/>
              <w:left w:val="nil"/>
              <w:bottom w:val="single" w:sz="4" w:space="0" w:color="auto"/>
              <w:right w:val="single" w:sz="4" w:space="0" w:color="auto"/>
            </w:tcBorders>
            <w:shd w:val="clear" w:color="auto" w:fill="auto"/>
            <w:hideMark/>
          </w:tcPr>
          <w:p w14:paraId="788828A7" w14:textId="77777777" w:rsidR="004328B4" w:rsidRPr="00E000BA" w:rsidRDefault="004328B4" w:rsidP="004179FA">
            <w:pPr>
              <w:spacing w:after="0" w:line="240" w:lineRule="auto"/>
              <w:rPr>
                <w:rFonts w:ascii="Times New Roman" w:eastAsia="Times New Roman" w:hAnsi="Times New Roman" w:cs="Times New Roman"/>
                <w:kern w:val="0"/>
                <w:sz w:val="24"/>
                <w:szCs w:val="24"/>
                <w:lang w:val="kk-KZ"/>
              </w:rPr>
            </w:pPr>
            <w:proofErr w:type="spellStart"/>
            <w:r w:rsidRPr="00E000BA">
              <w:rPr>
                <w:rFonts w:ascii="Times New Roman" w:hAnsi="Times New Roman" w:cs="Times New Roman"/>
                <w:sz w:val="24"/>
                <w:szCs w:val="24"/>
              </w:rPr>
              <w:t>Алдын</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ала</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триггер</w:t>
            </w:r>
            <w:proofErr w:type="spellEnd"/>
            <w:r w:rsidRPr="00E000BA">
              <w:rPr>
                <w:rFonts w:ascii="Times New Roman" w:hAnsi="Times New Roman" w:cs="Times New Roman"/>
                <w:sz w:val="24"/>
                <w:szCs w:val="24"/>
              </w:rPr>
              <w:t xml:space="preserve"> </w:t>
            </w:r>
            <w:r w:rsidRPr="00E000BA">
              <w:rPr>
                <w:rFonts w:ascii="Times New Roman" w:hAnsi="Times New Roman" w:cs="Times New Roman"/>
                <w:sz w:val="24"/>
                <w:szCs w:val="24"/>
                <w:lang w:val="kk-KZ"/>
              </w:rPr>
              <w:t>ерітінді</w:t>
            </w:r>
          </w:p>
        </w:tc>
        <w:tc>
          <w:tcPr>
            <w:tcW w:w="6423" w:type="dxa"/>
            <w:tcBorders>
              <w:top w:val="nil"/>
              <w:left w:val="nil"/>
              <w:bottom w:val="single" w:sz="4" w:space="0" w:color="auto"/>
              <w:right w:val="single" w:sz="4" w:space="0" w:color="auto"/>
            </w:tcBorders>
            <w:shd w:val="clear" w:color="auto" w:fill="auto"/>
          </w:tcPr>
          <w:p w14:paraId="1A8C8BCD" w14:textId="77777777" w:rsidR="004328B4" w:rsidRPr="00377DF1" w:rsidRDefault="004328B4" w:rsidP="004179FA">
            <w:pPr>
              <w:spacing w:after="0" w:line="240" w:lineRule="auto"/>
              <w:rPr>
                <w:rFonts w:ascii="Times New Roman" w:eastAsia="Times New Roman" w:hAnsi="Times New Roman" w:cs="Times New Roman"/>
                <w:kern w:val="0"/>
                <w:sz w:val="24"/>
                <w:szCs w:val="24"/>
                <w:lang w:val="kk-KZ"/>
              </w:rPr>
            </w:pPr>
            <w:r w:rsidRPr="00377DF1">
              <w:rPr>
                <w:rFonts w:ascii="Times New Roman" w:eastAsia="Times New Roman" w:hAnsi="Times New Roman" w:cs="Times New Roman"/>
                <w:kern w:val="0"/>
                <w:sz w:val="24"/>
                <w:szCs w:val="24"/>
                <w:lang w:val="kk-KZ"/>
              </w:rPr>
              <w:t>Иммунохимиялық анализаторға арналған алдын ала іске қосу ерітіндісі. Зерттеу кезінде сынақ үлгісінің люминесценциясына арналған. Alinity i" иммунохимиялық автоматты анализаторымен үйлесімді</w:t>
            </w:r>
          </w:p>
        </w:tc>
      </w:tr>
      <w:tr w:rsidR="004328B4" w:rsidRPr="00C331AA" w14:paraId="3FF6EB81" w14:textId="77777777" w:rsidTr="006854AA">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3DCB2730"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kk-KZ"/>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rPr>
              <w:t>3</w:t>
            </w:r>
          </w:p>
        </w:tc>
        <w:tc>
          <w:tcPr>
            <w:tcW w:w="2728" w:type="dxa"/>
            <w:tcBorders>
              <w:top w:val="nil"/>
              <w:left w:val="nil"/>
              <w:bottom w:val="single" w:sz="4" w:space="0" w:color="auto"/>
              <w:right w:val="single" w:sz="4" w:space="0" w:color="auto"/>
            </w:tcBorders>
            <w:shd w:val="clear" w:color="auto" w:fill="auto"/>
            <w:hideMark/>
          </w:tcPr>
          <w:p w14:paraId="35AB396D"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roofErr w:type="spellStart"/>
            <w:r w:rsidRPr="00E000BA">
              <w:rPr>
                <w:rFonts w:ascii="Times New Roman" w:hAnsi="Times New Roman" w:cs="Times New Roman"/>
                <w:sz w:val="24"/>
                <w:szCs w:val="24"/>
              </w:rPr>
              <w:t>Реакция</w:t>
            </w:r>
            <w:proofErr w:type="spellEnd"/>
            <w:r w:rsidRPr="00E000BA">
              <w:rPr>
                <w:rFonts w:ascii="Times New Roman" w:hAnsi="Times New Roman" w:cs="Times New Roman"/>
                <w:sz w:val="24"/>
                <w:szCs w:val="24"/>
              </w:rPr>
              <w:t xml:space="preserve"> </w:t>
            </w:r>
            <w:proofErr w:type="spellStart"/>
            <w:r w:rsidRPr="00E000BA">
              <w:rPr>
                <w:rFonts w:ascii="Times New Roman" w:hAnsi="Times New Roman" w:cs="Times New Roman"/>
                <w:sz w:val="24"/>
                <w:szCs w:val="24"/>
              </w:rPr>
              <w:t>жасушасы</w:t>
            </w:r>
            <w:proofErr w:type="spellEnd"/>
          </w:p>
        </w:tc>
        <w:tc>
          <w:tcPr>
            <w:tcW w:w="6423" w:type="dxa"/>
            <w:tcBorders>
              <w:top w:val="nil"/>
              <w:left w:val="nil"/>
              <w:bottom w:val="single" w:sz="4" w:space="0" w:color="auto"/>
              <w:right w:val="single" w:sz="4" w:space="0" w:color="auto"/>
            </w:tcBorders>
            <w:shd w:val="clear" w:color="auto" w:fill="auto"/>
          </w:tcPr>
          <w:p w14:paraId="04C6CE09"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lang w:val="kk-KZ"/>
              </w:rPr>
              <w:t>Реакция ұяшығы ерітінділерді араластыруға, сарысуға және фотоэлектрлік оқуға арналған. Материал - пластик. Alinity i автоматты анализаторымен үйлесімді.</w:t>
            </w:r>
          </w:p>
          <w:p w14:paraId="59DAF507" w14:textId="77777777" w:rsidR="004328B4" w:rsidRPr="00E000BA" w:rsidRDefault="004328B4" w:rsidP="004179FA">
            <w:pPr>
              <w:spacing w:after="0" w:line="240" w:lineRule="auto"/>
              <w:rPr>
                <w:rFonts w:ascii="Times New Roman" w:eastAsia="Times New Roman" w:hAnsi="Times New Roman" w:cs="Times New Roman"/>
                <w:kern w:val="0"/>
                <w:sz w:val="24"/>
                <w:szCs w:val="24"/>
              </w:rPr>
            </w:pPr>
          </w:p>
        </w:tc>
      </w:tr>
    </w:tbl>
    <w:p w14:paraId="7EB58528" w14:textId="77777777" w:rsidR="00E87AF9" w:rsidRPr="00C331AA" w:rsidRDefault="00E87AF9">
      <w:pPr>
        <w:rPr>
          <w:rFonts w:ascii="Times New Roman" w:hAnsi="Times New Roman" w:cs="Times New Roman"/>
          <w:sz w:val="20"/>
          <w:szCs w:val="20"/>
        </w:rPr>
      </w:pPr>
    </w:p>
    <w:p w14:paraId="14C252CF" w14:textId="77777777" w:rsidR="004179FA" w:rsidRPr="00377DF1" w:rsidRDefault="004179FA" w:rsidP="004179FA">
      <w:pPr>
        <w:rPr>
          <w:rFonts w:ascii="Times New Roman" w:hAnsi="Times New Roman" w:cs="Times New Roman"/>
          <w:b/>
          <w:bCs/>
          <w:sz w:val="24"/>
          <w:szCs w:val="24"/>
          <w:lang w:val="ru-RU"/>
        </w:rPr>
      </w:pPr>
      <w:proofErr w:type="spellStart"/>
      <w:r w:rsidRPr="00377DF1">
        <w:rPr>
          <w:rFonts w:ascii="Times New Roman" w:hAnsi="Times New Roman" w:cs="Times New Roman"/>
          <w:b/>
          <w:bCs/>
          <w:sz w:val="24"/>
          <w:szCs w:val="24"/>
          <w:lang w:val="ru-RU"/>
        </w:rPr>
        <w:t>Фатихова</w:t>
      </w:r>
      <w:proofErr w:type="spellEnd"/>
      <w:r w:rsidRPr="00377DF1">
        <w:rPr>
          <w:rFonts w:ascii="Times New Roman" w:hAnsi="Times New Roman" w:cs="Times New Roman"/>
          <w:b/>
          <w:bCs/>
          <w:sz w:val="24"/>
          <w:szCs w:val="24"/>
          <w:lang w:val="ru-RU"/>
        </w:rPr>
        <w:t xml:space="preserve"> С.Е. –  бас </w:t>
      </w:r>
      <w:proofErr w:type="spellStart"/>
      <w:r w:rsidRPr="00377DF1">
        <w:rPr>
          <w:rFonts w:ascii="Times New Roman" w:hAnsi="Times New Roman" w:cs="Times New Roman"/>
          <w:b/>
          <w:bCs/>
          <w:sz w:val="24"/>
          <w:szCs w:val="24"/>
          <w:lang w:val="ru-RU"/>
        </w:rPr>
        <w:t>дәрігер</w:t>
      </w:r>
      <w:proofErr w:type="spellEnd"/>
      <w:r w:rsidRPr="00377DF1">
        <w:rPr>
          <w:rFonts w:ascii="Times New Roman" w:hAnsi="Times New Roman" w:cs="Times New Roman"/>
          <w:b/>
          <w:bCs/>
          <w:sz w:val="24"/>
          <w:szCs w:val="24"/>
          <w:lang w:val="ru-RU"/>
        </w:rPr>
        <w:t xml:space="preserve"> -– (</w:t>
      </w:r>
      <w:proofErr w:type="spellStart"/>
      <w:r w:rsidRPr="00377DF1">
        <w:rPr>
          <w:rFonts w:ascii="Times New Roman" w:hAnsi="Times New Roman" w:cs="Times New Roman"/>
          <w:b/>
          <w:bCs/>
          <w:sz w:val="24"/>
          <w:szCs w:val="24"/>
          <w:lang w:val="ru-RU"/>
        </w:rPr>
        <w:t>төрайым</w:t>
      </w:r>
      <w:proofErr w:type="spellEnd"/>
      <w:r w:rsidRPr="00377DF1">
        <w:rPr>
          <w:rFonts w:ascii="Times New Roman" w:hAnsi="Times New Roman" w:cs="Times New Roman"/>
          <w:b/>
          <w:bCs/>
          <w:sz w:val="24"/>
          <w:szCs w:val="24"/>
          <w:lang w:val="ru-RU"/>
        </w:rPr>
        <w:t>);</w:t>
      </w:r>
    </w:p>
    <w:p w14:paraId="7DEF8BAA" w14:textId="77777777" w:rsidR="004179FA" w:rsidRPr="00377DF1" w:rsidRDefault="004179FA" w:rsidP="004179FA">
      <w:pPr>
        <w:rPr>
          <w:rFonts w:ascii="Times New Roman" w:hAnsi="Times New Roman" w:cs="Times New Roman"/>
          <w:b/>
          <w:bCs/>
          <w:sz w:val="24"/>
          <w:szCs w:val="24"/>
          <w:lang w:val="ru-RU"/>
        </w:rPr>
      </w:pPr>
      <w:proofErr w:type="spellStart"/>
      <w:r w:rsidRPr="00377DF1">
        <w:rPr>
          <w:rFonts w:ascii="Times New Roman" w:hAnsi="Times New Roman" w:cs="Times New Roman"/>
          <w:b/>
          <w:bCs/>
          <w:sz w:val="24"/>
          <w:szCs w:val="24"/>
          <w:lang w:val="ru-RU"/>
        </w:rPr>
        <w:t>Тендерлік</w:t>
      </w:r>
      <w:proofErr w:type="spellEnd"/>
      <w:r w:rsidRPr="00377DF1">
        <w:rPr>
          <w:rFonts w:ascii="Times New Roman" w:hAnsi="Times New Roman" w:cs="Times New Roman"/>
          <w:b/>
          <w:bCs/>
          <w:sz w:val="24"/>
          <w:szCs w:val="24"/>
          <w:lang w:val="ru-RU"/>
        </w:rPr>
        <w:t xml:space="preserve">  комиссия </w:t>
      </w:r>
      <w:proofErr w:type="spellStart"/>
      <w:r w:rsidRPr="00377DF1">
        <w:rPr>
          <w:rFonts w:ascii="Times New Roman" w:hAnsi="Times New Roman" w:cs="Times New Roman"/>
          <w:b/>
          <w:bCs/>
          <w:sz w:val="24"/>
          <w:szCs w:val="24"/>
          <w:lang w:val="ru-RU"/>
        </w:rPr>
        <w:t>мүшелері</w:t>
      </w:r>
      <w:proofErr w:type="spellEnd"/>
      <w:r w:rsidRPr="00377DF1">
        <w:rPr>
          <w:rFonts w:ascii="Times New Roman" w:hAnsi="Times New Roman" w:cs="Times New Roman"/>
          <w:b/>
          <w:bCs/>
          <w:sz w:val="24"/>
          <w:szCs w:val="24"/>
          <w:lang w:val="ru-RU"/>
        </w:rPr>
        <w:t>:</w:t>
      </w:r>
    </w:p>
    <w:p w14:paraId="69CDE900" w14:textId="77777777" w:rsidR="004179FA" w:rsidRPr="00377DF1" w:rsidRDefault="004179FA" w:rsidP="004179FA">
      <w:pPr>
        <w:rPr>
          <w:rFonts w:ascii="Times New Roman" w:hAnsi="Times New Roman" w:cs="Times New Roman"/>
          <w:b/>
          <w:bCs/>
          <w:sz w:val="24"/>
          <w:szCs w:val="24"/>
          <w:lang w:val="ru-RU"/>
        </w:rPr>
      </w:pPr>
      <w:r w:rsidRPr="00377DF1">
        <w:rPr>
          <w:rFonts w:ascii="Times New Roman" w:hAnsi="Times New Roman" w:cs="Times New Roman"/>
          <w:b/>
          <w:bCs/>
          <w:sz w:val="24"/>
          <w:szCs w:val="24"/>
          <w:lang w:val="ru-RU"/>
        </w:rPr>
        <w:t xml:space="preserve">Корякина О.В. – лаборант </w:t>
      </w:r>
      <w:proofErr w:type="spellStart"/>
      <w:r w:rsidRPr="00377DF1">
        <w:rPr>
          <w:rFonts w:ascii="Times New Roman" w:hAnsi="Times New Roman" w:cs="Times New Roman"/>
          <w:b/>
          <w:bCs/>
          <w:sz w:val="24"/>
          <w:szCs w:val="24"/>
          <w:lang w:val="ru-RU"/>
        </w:rPr>
        <w:t>дәрігер</w:t>
      </w:r>
      <w:proofErr w:type="spellEnd"/>
      <w:r w:rsidRPr="00377DF1">
        <w:rPr>
          <w:rFonts w:ascii="Times New Roman" w:hAnsi="Times New Roman" w:cs="Times New Roman"/>
          <w:b/>
          <w:bCs/>
          <w:sz w:val="24"/>
          <w:szCs w:val="24"/>
          <w:lang w:val="ru-RU"/>
        </w:rPr>
        <w:t>;</w:t>
      </w:r>
    </w:p>
    <w:p w14:paraId="1B7082BD" w14:textId="77777777" w:rsidR="004179FA" w:rsidRPr="00377DF1" w:rsidRDefault="004179FA" w:rsidP="004179FA">
      <w:pPr>
        <w:rPr>
          <w:rFonts w:ascii="Times New Roman" w:hAnsi="Times New Roman" w:cs="Times New Roman"/>
          <w:b/>
          <w:bCs/>
          <w:sz w:val="24"/>
          <w:szCs w:val="24"/>
          <w:lang w:val="ru-RU"/>
        </w:rPr>
      </w:pPr>
      <w:r w:rsidRPr="00377DF1">
        <w:rPr>
          <w:rFonts w:ascii="Times New Roman" w:hAnsi="Times New Roman" w:cs="Times New Roman"/>
          <w:b/>
          <w:bCs/>
          <w:sz w:val="24"/>
          <w:szCs w:val="24"/>
          <w:lang w:val="ru-RU"/>
        </w:rPr>
        <w:t xml:space="preserve">Гуляева Т.Н. – </w:t>
      </w:r>
      <w:proofErr w:type="spellStart"/>
      <w:r w:rsidRPr="00377DF1">
        <w:rPr>
          <w:rFonts w:ascii="Times New Roman" w:hAnsi="Times New Roman" w:cs="Times New Roman"/>
          <w:b/>
          <w:bCs/>
          <w:sz w:val="24"/>
          <w:szCs w:val="24"/>
          <w:lang w:val="ru-RU"/>
        </w:rPr>
        <w:t>заңкеңесші</w:t>
      </w:r>
      <w:proofErr w:type="spellEnd"/>
      <w:r w:rsidRPr="00377DF1">
        <w:rPr>
          <w:rFonts w:ascii="Times New Roman" w:hAnsi="Times New Roman" w:cs="Times New Roman"/>
          <w:b/>
          <w:bCs/>
          <w:sz w:val="24"/>
          <w:szCs w:val="24"/>
          <w:lang w:val="ru-RU"/>
        </w:rPr>
        <w:t xml:space="preserve">; </w:t>
      </w:r>
    </w:p>
    <w:p w14:paraId="4654490D" w14:textId="77777777" w:rsidR="00E87AF9" w:rsidRPr="00E000BA" w:rsidRDefault="004179FA" w:rsidP="004179FA">
      <w:pPr>
        <w:rPr>
          <w:rFonts w:ascii="Times New Roman" w:hAnsi="Times New Roman" w:cs="Times New Roman"/>
          <w:b/>
          <w:bCs/>
          <w:sz w:val="24"/>
          <w:szCs w:val="24"/>
          <w:lang w:val="kk-KZ"/>
        </w:rPr>
      </w:pPr>
      <w:proofErr w:type="spellStart"/>
      <w:r w:rsidRPr="00377DF1">
        <w:rPr>
          <w:rFonts w:ascii="Times New Roman" w:hAnsi="Times New Roman" w:cs="Times New Roman"/>
          <w:b/>
          <w:bCs/>
          <w:sz w:val="24"/>
          <w:szCs w:val="24"/>
          <w:lang w:val="ru-RU"/>
        </w:rPr>
        <w:t>Еркінбек</w:t>
      </w:r>
      <w:proofErr w:type="spellEnd"/>
      <w:r w:rsidRPr="00377DF1">
        <w:rPr>
          <w:rFonts w:ascii="Times New Roman" w:hAnsi="Times New Roman" w:cs="Times New Roman"/>
          <w:b/>
          <w:bCs/>
          <w:sz w:val="24"/>
          <w:szCs w:val="24"/>
          <w:lang w:val="ru-RU"/>
        </w:rPr>
        <w:t xml:space="preserve"> Ш.Е. – </w:t>
      </w:r>
      <w:proofErr w:type="spellStart"/>
      <w:r w:rsidRPr="00377DF1">
        <w:rPr>
          <w:rFonts w:ascii="Times New Roman" w:hAnsi="Times New Roman" w:cs="Times New Roman"/>
          <w:b/>
          <w:bCs/>
          <w:sz w:val="24"/>
          <w:szCs w:val="24"/>
          <w:lang w:val="ru-RU"/>
        </w:rPr>
        <w:t>мемлекеттік</w:t>
      </w:r>
      <w:proofErr w:type="spellEnd"/>
      <w:r w:rsidRPr="00377DF1">
        <w:rPr>
          <w:rFonts w:ascii="Times New Roman" w:hAnsi="Times New Roman" w:cs="Times New Roman"/>
          <w:b/>
          <w:bCs/>
          <w:sz w:val="24"/>
          <w:szCs w:val="24"/>
          <w:lang w:val="ru-RU"/>
        </w:rPr>
        <w:t xml:space="preserve"> </w:t>
      </w:r>
      <w:proofErr w:type="spellStart"/>
      <w:r w:rsidRPr="00377DF1">
        <w:rPr>
          <w:rFonts w:ascii="Times New Roman" w:hAnsi="Times New Roman" w:cs="Times New Roman"/>
          <w:b/>
          <w:bCs/>
          <w:sz w:val="24"/>
          <w:szCs w:val="24"/>
          <w:lang w:val="ru-RU"/>
        </w:rPr>
        <w:t>сатып</w:t>
      </w:r>
      <w:proofErr w:type="spellEnd"/>
      <w:r w:rsidRPr="00377DF1">
        <w:rPr>
          <w:rFonts w:ascii="Times New Roman" w:hAnsi="Times New Roman" w:cs="Times New Roman"/>
          <w:b/>
          <w:bCs/>
          <w:sz w:val="24"/>
          <w:szCs w:val="24"/>
          <w:lang w:val="ru-RU"/>
        </w:rPr>
        <w:t xml:space="preserve"> </w:t>
      </w:r>
      <w:proofErr w:type="spellStart"/>
      <w:r w:rsidRPr="00377DF1">
        <w:rPr>
          <w:rFonts w:ascii="Times New Roman" w:hAnsi="Times New Roman" w:cs="Times New Roman"/>
          <w:b/>
          <w:bCs/>
          <w:sz w:val="24"/>
          <w:szCs w:val="24"/>
          <w:lang w:val="ru-RU"/>
        </w:rPr>
        <w:t>алу</w:t>
      </w:r>
      <w:proofErr w:type="spellEnd"/>
      <w:r w:rsidRPr="00377DF1">
        <w:rPr>
          <w:rFonts w:ascii="Times New Roman" w:hAnsi="Times New Roman" w:cs="Times New Roman"/>
          <w:b/>
          <w:bCs/>
          <w:sz w:val="24"/>
          <w:szCs w:val="24"/>
          <w:lang w:val="ru-RU"/>
        </w:rPr>
        <w:t xml:space="preserve"> </w:t>
      </w:r>
      <w:proofErr w:type="spellStart"/>
      <w:r w:rsidRPr="00377DF1">
        <w:rPr>
          <w:rFonts w:ascii="Times New Roman" w:hAnsi="Times New Roman" w:cs="Times New Roman"/>
          <w:b/>
          <w:bCs/>
          <w:sz w:val="24"/>
          <w:szCs w:val="24"/>
          <w:lang w:val="ru-RU"/>
        </w:rPr>
        <w:t>маманы</w:t>
      </w:r>
      <w:proofErr w:type="spellEnd"/>
      <w:r w:rsidRPr="00377DF1">
        <w:rPr>
          <w:rFonts w:ascii="Times New Roman" w:hAnsi="Times New Roman" w:cs="Times New Roman"/>
          <w:b/>
          <w:bCs/>
          <w:sz w:val="24"/>
          <w:szCs w:val="24"/>
          <w:lang w:val="ru-RU"/>
        </w:rPr>
        <w:t xml:space="preserve"> (</w:t>
      </w:r>
      <w:proofErr w:type="spellStart"/>
      <w:r w:rsidRPr="00377DF1">
        <w:rPr>
          <w:rFonts w:ascii="Times New Roman" w:hAnsi="Times New Roman" w:cs="Times New Roman"/>
          <w:b/>
          <w:bCs/>
          <w:sz w:val="24"/>
          <w:szCs w:val="24"/>
          <w:lang w:val="ru-RU"/>
        </w:rPr>
        <w:t>конкурстық</w:t>
      </w:r>
      <w:proofErr w:type="spellEnd"/>
      <w:r w:rsidRPr="00377DF1">
        <w:rPr>
          <w:rFonts w:ascii="Times New Roman" w:hAnsi="Times New Roman" w:cs="Times New Roman"/>
          <w:b/>
          <w:bCs/>
          <w:sz w:val="24"/>
          <w:szCs w:val="24"/>
          <w:lang w:val="ru-RU"/>
        </w:rPr>
        <w:t xml:space="preserve"> </w:t>
      </w:r>
      <w:proofErr w:type="spellStart"/>
      <w:r w:rsidRPr="00377DF1">
        <w:rPr>
          <w:rFonts w:ascii="Times New Roman" w:hAnsi="Times New Roman" w:cs="Times New Roman"/>
          <w:b/>
          <w:bCs/>
          <w:sz w:val="24"/>
          <w:szCs w:val="24"/>
          <w:lang w:val="ru-RU"/>
        </w:rPr>
        <w:t>комиссияның</w:t>
      </w:r>
      <w:proofErr w:type="spellEnd"/>
      <w:r w:rsidRPr="00377DF1">
        <w:rPr>
          <w:rFonts w:ascii="Times New Roman" w:hAnsi="Times New Roman" w:cs="Times New Roman"/>
          <w:b/>
          <w:bCs/>
          <w:sz w:val="24"/>
          <w:szCs w:val="24"/>
          <w:lang w:val="ru-RU"/>
        </w:rPr>
        <w:t xml:space="preserve"> </w:t>
      </w:r>
      <w:proofErr w:type="spellStart"/>
      <w:r w:rsidRPr="00377DF1">
        <w:rPr>
          <w:rFonts w:ascii="Times New Roman" w:hAnsi="Times New Roman" w:cs="Times New Roman"/>
          <w:b/>
          <w:bCs/>
          <w:sz w:val="24"/>
          <w:szCs w:val="24"/>
          <w:lang w:val="ru-RU"/>
        </w:rPr>
        <w:t>хатшысы</w:t>
      </w:r>
      <w:proofErr w:type="spellEnd"/>
      <w:r w:rsidRPr="00377DF1">
        <w:rPr>
          <w:rFonts w:ascii="Times New Roman" w:hAnsi="Times New Roman" w:cs="Times New Roman"/>
          <w:b/>
          <w:bCs/>
          <w:sz w:val="24"/>
          <w:szCs w:val="24"/>
          <w:lang w:val="ru-RU"/>
        </w:rPr>
        <w:t>)</w:t>
      </w:r>
      <w:r w:rsidRPr="00E000BA">
        <w:rPr>
          <w:rFonts w:ascii="Times New Roman" w:hAnsi="Times New Roman" w:cs="Times New Roman"/>
          <w:b/>
          <w:bCs/>
          <w:sz w:val="24"/>
          <w:szCs w:val="24"/>
          <w:lang w:val="kk-KZ"/>
        </w:rPr>
        <w:t>.</w:t>
      </w:r>
    </w:p>
    <w:p w14:paraId="2A836100" w14:textId="77777777" w:rsidR="00E87AF9" w:rsidRPr="00377DF1" w:rsidRDefault="00E87AF9">
      <w:pPr>
        <w:rPr>
          <w:rFonts w:ascii="Times New Roman" w:hAnsi="Times New Roman" w:cs="Times New Roman"/>
          <w:sz w:val="20"/>
          <w:szCs w:val="20"/>
          <w:lang w:val="ru-RU"/>
        </w:rPr>
      </w:pPr>
    </w:p>
    <w:p w14:paraId="0D2CF859" w14:textId="77777777" w:rsidR="00C331AA" w:rsidRPr="00377DF1" w:rsidRDefault="00C331AA">
      <w:pPr>
        <w:rPr>
          <w:rFonts w:ascii="Times New Roman" w:hAnsi="Times New Roman" w:cs="Times New Roman"/>
          <w:sz w:val="20"/>
          <w:szCs w:val="20"/>
          <w:lang w:val="ru-RU"/>
        </w:rPr>
      </w:pPr>
    </w:p>
    <w:p w14:paraId="11401C6B" w14:textId="77777777" w:rsidR="00E000BA" w:rsidRPr="00377DF1" w:rsidRDefault="00E000BA">
      <w:pPr>
        <w:rPr>
          <w:rFonts w:ascii="Times New Roman" w:hAnsi="Times New Roman" w:cs="Times New Roman"/>
          <w:sz w:val="20"/>
          <w:szCs w:val="20"/>
          <w:lang w:val="ru-RU"/>
        </w:rPr>
      </w:pPr>
    </w:p>
    <w:p w14:paraId="638EDD2E" w14:textId="77777777" w:rsidR="00E000BA" w:rsidRPr="00377DF1" w:rsidRDefault="00E000BA">
      <w:pPr>
        <w:rPr>
          <w:rFonts w:ascii="Times New Roman" w:hAnsi="Times New Roman" w:cs="Times New Roman"/>
          <w:sz w:val="20"/>
          <w:szCs w:val="20"/>
          <w:lang w:val="ru-RU"/>
        </w:rPr>
      </w:pPr>
    </w:p>
    <w:p w14:paraId="7AC82345" w14:textId="77777777" w:rsidR="00E000BA" w:rsidRPr="00377DF1" w:rsidRDefault="00E000BA">
      <w:pPr>
        <w:rPr>
          <w:rFonts w:ascii="Times New Roman" w:hAnsi="Times New Roman" w:cs="Times New Roman"/>
          <w:sz w:val="20"/>
          <w:szCs w:val="20"/>
          <w:lang w:val="ru-RU"/>
        </w:rPr>
      </w:pPr>
    </w:p>
    <w:p w14:paraId="6AFE0E0B" w14:textId="77777777" w:rsidR="00E000BA" w:rsidRPr="00377DF1" w:rsidRDefault="00E000BA">
      <w:pPr>
        <w:rPr>
          <w:rFonts w:ascii="Times New Roman" w:hAnsi="Times New Roman" w:cs="Times New Roman"/>
          <w:sz w:val="20"/>
          <w:szCs w:val="20"/>
          <w:lang w:val="ru-RU"/>
        </w:rPr>
      </w:pPr>
    </w:p>
    <w:p w14:paraId="2F6D9F21" w14:textId="77777777" w:rsidR="00E000BA" w:rsidRPr="00377DF1" w:rsidRDefault="00E000BA">
      <w:pPr>
        <w:rPr>
          <w:rFonts w:ascii="Times New Roman" w:hAnsi="Times New Roman" w:cs="Times New Roman"/>
          <w:sz w:val="20"/>
          <w:szCs w:val="20"/>
          <w:lang w:val="ru-RU"/>
        </w:rPr>
      </w:pPr>
    </w:p>
    <w:p w14:paraId="1B7E7475" w14:textId="77777777" w:rsidR="00E000BA" w:rsidRPr="00377DF1" w:rsidRDefault="00E000BA">
      <w:pPr>
        <w:rPr>
          <w:rFonts w:ascii="Times New Roman" w:hAnsi="Times New Roman" w:cs="Times New Roman"/>
          <w:sz w:val="20"/>
          <w:szCs w:val="20"/>
          <w:lang w:val="ru-RU"/>
        </w:rPr>
      </w:pPr>
    </w:p>
    <w:p w14:paraId="5D465A35" w14:textId="77777777" w:rsidR="00E000BA" w:rsidRPr="00377DF1" w:rsidRDefault="00E000BA">
      <w:pPr>
        <w:rPr>
          <w:rFonts w:ascii="Times New Roman" w:hAnsi="Times New Roman" w:cs="Times New Roman"/>
          <w:sz w:val="20"/>
          <w:szCs w:val="20"/>
          <w:lang w:val="ru-RU"/>
        </w:rPr>
      </w:pPr>
    </w:p>
    <w:p w14:paraId="6EFF9BD0" w14:textId="77777777" w:rsidR="00E000BA" w:rsidRPr="00377DF1" w:rsidRDefault="00E000BA">
      <w:pPr>
        <w:rPr>
          <w:rFonts w:ascii="Times New Roman" w:hAnsi="Times New Roman" w:cs="Times New Roman"/>
          <w:sz w:val="20"/>
          <w:szCs w:val="20"/>
          <w:lang w:val="ru-RU"/>
        </w:rPr>
      </w:pPr>
    </w:p>
    <w:p w14:paraId="5F095E5E" w14:textId="77777777" w:rsidR="00E000BA" w:rsidRPr="00377DF1" w:rsidRDefault="00E000BA">
      <w:pPr>
        <w:rPr>
          <w:rFonts w:ascii="Times New Roman" w:hAnsi="Times New Roman" w:cs="Times New Roman"/>
          <w:sz w:val="20"/>
          <w:szCs w:val="20"/>
          <w:lang w:val="ru-RU"/>
        </w:rPr>
      </w:pPr>
    </w:p>
    <w:p w14:paraId="057613E5" w14:textId="77777777" w:rsidR="00E000BA" w:rsidRPr="00377DF1" w:rsidRDefault="00E000BA">
      <w:pPr>
        <w:rPr>
          <w:rFonts w:ascii="Times New Roman" w:hAnsi="Times New Roman" w:cs="Times New Roman"/>
          <w:sz w:val="20"/>
          <w:szCs w:val="20"/>
          <w:lang w:val="ru-RU"/>
        </w:rPr>
      </w:pPr>
    </w:p>
    <w:p w14:paraId="1DE5E035" w14:textId="77777777" w:rsidR="00A43EC7" w:rsidRPr="00377DF1" w:rsidRDefault="00A43EC7">
      <w:pPr>
        <w:rPr>
          <w:rFonts w:ascii="Times New Roman" w:hAnsi="Times New Roman" w:cs="Times New Roman"/>
          <w:sz w:val="20"/>
          <w:szCs w:val="20"/>
          <w:lang w:val="ru-RU"/>
        </w:rPr>
      </w:pPr>
    </w:p>
    <w:p w14:paraId="16D70495" w14:textId="77777777" w:rsidR="00E000BA" w:rsidRPr="00377DF1" w:rsidRDefault="00E000BA">
      <w:pPr>
        <w:rPr>
          <w:rFonts w:ascii="Times New Roman" w:hAnsi="Times New Roman" w:cs="Times New Roman"/>
          <w:sz w:val="20"/>
          <w:szCs w:val="20"/>
          <w:lang w:val="ru-RU"/>
        </w:rPr>
      </w:pPr>
    </w:p>
    <w:p w14:paraId="51D78BDD" w14:textId="58276B81" w:rsidR="00E000BA" w:rsidRPr="00377DF1" w:rsidRDefault="00E000BA">
      <w:pPr>
        <w:rPr>
          <w:rFonts w:ascii="Times New Roman" w:hAnsi="Times New Roman" w:cs="Times New Roman"/>
          <w:sz w:val="20"/>
          <w:szCs w:val="20"/>
          <w:lang w:val="ru-RU"/>
        </w:rPr>
      </w:pPr>
    </w:p>
    <w:p w14:paraId="7B542766" w14:textId="77777777" w:rsidR="00377DF1" w:rsidRPr="00377DF1" w:rsidRDefault="00377DF1">
      <w:pPr>
        <w:rPr>
          <w:rFonts w:ascii="Times New Roman" w:hAnsi="Times New Roman" w:cs="Times New Roman"/>
          <w:sz w:val="20"/>
          <w:szCs w:val="20"/>
          <w:lang w:val="ru-RU"/>
        </w:rPr>
      </w:pPr>
    </w:p>
    <w:p w14:paraId="551D7EEA" w14:textId="77777777" w:rsidR="00E000BA" w:rsidRPr="00377DF1" w:rsidRDefault="00E000BA">
      <w:pPr>
        <w:rPr>
          <w:rFonts w:ascii="Times New Roman" w:hAnsi="Times New Roman" w:cs="Times New Roman"/>
          <w:sz w:val="20"/>
          <w:szCs w:val="20"/>
          <w:lang w:val="ru-RU"/>
        </w:rPr>
      </w:pPr>
    </w:p>
    <w:tbl>
      <w:tblPr>
        <w:tblW w:w="9600" w:type="dxa"/>
        <w:tblLook w:val="04A0" w:firstRow="1" w:lastRow="0" w:firstColumn="1" w:lastColumn="0" w:noHBand="0" w:noVBand="1"/>
      </w:tblPr>
      <w:tblGrid>
        <w:gridCol w:w="9600"/>
      </w:tblGrid>
      <w:tr w:rsidR="00A43EC7" w:rsidRPr="00A43EC7" w14:paraId="3864B9A1" w14:textId="77777777" w:rsidTr="00A43EC7">
        <w:trPr>
          <w:trHeight w:val="570"/>
        </w:trPr>
        <w:tc>
          <w:tcPr>
            <w:tcW w:w="9600" w:type="dxa"/>
            <w:tcBorders>
              <w:top w:val="nil"/>
              <w:left w:val="nil"/>
              <w:bottom w:val="nil"/>
              <w:right w:val="nil"/>
            </w:tcBorders>
            <w:shd w:val="clear" w:color="auto" w:fill="auto"/>
            <w:vAlign w:val="center"/>
            <w:hideMark/>
          </w:tcPr>
          <w:p w14:paraId="679ACAD8" w14:textId="77777777" w:rsidR="00A43EC7" w:rsidRPr="00A43EC7" w:rsidRDefault="00A43EC7" w:rsidP="00A43EC7">
            <w:pPr>
              <w:spacing w:after="0" w:line="240" w:lineRule="auto"/>
              <w:jc w:val="center"/>
              <w:rPr>
                <w:rFonts w:ascii="Times New Roman" w:eastAsia="Times New Roman" w:hAnsi="Times New Roman" w:cs="Times New Roman"/>
                <w:b/>
                <w:bCs/>
                <w:kern w:val="0"/>
                <w:sz w:val="28"/>
                <w:szCs w:val="28"/>
              </w:rPr>
            </w:pPr>
            <w:r w:rsidRPr="00A43EC7">
              <w:rPr>
                <w:rFonts w:ascii="Times New Roman" w:eastAsia="Times New Roman" w:hAnsi="Times New Roman" w:cs="Times New Roman"/>
                <w:b/>
                <w:bCs/>
                <w:kern w:val="0"/>
                <w:sz w:val="28"/>
                <w:szCs w:val="28"/>
              </w:rPr>
              <w:lastRenderedPageBreak/>
              <w:t>Перечень закупаемых товаров</w:t>
            </w:r>
          </w:p>
        </w:tc>
      </w:tr>
      <w:tr w:rsidR="00A43EC7" w:rsidRPr="00377DF1" w14:paraId="1DA7EE33" w14:textId="77777777" w:rsidTr="00A43EC7">
        <w:trPr>
          <w:trHeight w:val="900"/>
        </w:trPr>
        <w:tc>
          <w:tcPr>
            <w:tcW w:w="9600" w:type="dxa"/>
            <w:tcBorders>
              <w:top w:val="nil"/>
              <w:left w:val="nil"/>
              <w:bottom w:val="nil"/>
              <w:right w:val="nil"/>
            </w:tcBorders>
            <w:shd w:val="clear" w:color="auto" w:fill="auto"/>
            <w:vAlign w:val="center"/>
            <w:hideMark/>
          </w:tcPr>
          <w:p w14:paraId="0B322451" w14:textId="77777777" w:rsidR="00A43EC7" w:rsidRPr="00377DF1" w:rsidRDefault="00A43EC7" w:rsidP="00A43EC7">
            <w:pPr>
              <w:spacing w:after="0" w:line="240" w:lineRule="auto"/>
              <w:jc w:val="center"/>
              <w:rPr>
                <w:rFonts w:ascii="Times New Roman" w:eastAsia="Times New Roman" w:hAnsi="Times New Roman" w:cs="Times New Roman"/>
                <w:b/>
                <w:bCs/>
                <w:kern w:val="0"/>
                <w:sz w:val="28"/>
                <w:szCs w:val="28"/>
                <w:lang w:val="ru-RU"/>
              </w:rPr>
            </w:pPr>
            <w:r w:rsidRPr="00377DF1">
              <w:rPr>
                <w:rFonts w:ascii="Times New Roman" w:eastAsia="Times New Roman" w:hAnsi="Times New Roman" w:cs="Times New Roman"/>
                <w:b/>
                <w:bCs/>
                <w:kern w:val="0"/>
                <w:sz w:val="28"/>
                <w:szCs w:val="28"/>
                <w:lang w:val="ru-RU"/>
              </w:rPr>
              <w:t>Тендер №1 по закупу медицинских изделий на 2025 год                                                                                                                                                                                КГП на ПХВ "ВКО центр по профилактике и борьбе со СПИД" УЗ ВКО</w:t>
            </w:r>
          </w:p>
        </w:tc>
      </w:tr>
    </w:tbl>
    <w:p w14:paraId="4E69EBE6" w14:textId="77777777" w:rsidR="00C331AA" w:rsidRPr="00A43EC7" w:rsidRDefault="00A43EC7" w:rsidP="00A43EC7">
      <w:pPr>
        <w:tabs>
          <w:tab w:val="left" w:pos="3645"/>
        </w:tabs>
        <w:jc w:val="center"/>
        <w:rPr>
          <w:rFonts w:ascii="Times New Roman" w:hAnsi="Times New Roman" w:cs="Times New Roman"/>
          <w:b/>
          <w:bCs/>
          <w:sz w:val="28"/>
          <w:szCs w:val="28"/>
          <w:lang w:val="kk-KZ"/>
        </w:rPr>
      </w:pPr>
      <w:r w:rsidRPr="00A43EC7">
        <w:rPr>
          <w:rFonts w:ascii="Times New Roman" w:hAnsi="Times New Roman" w:cs="Times New Roman"/>
          <w:b/>
          <w:bCs/>
          <w:sz w:val="28"/>
          <w:szCs w:val="28"/>
          <w:lang w:val="kk-KZ"/>
        </w:rPr>
        <w:t>Техническая спецификация</w:t>
      </w:r>
    </w:p>
    <w:tbl>
      <w:tblPr>
        <w:tblW w:w="9679" w:type="dxa"/>
        <w:tblLook w:val="04A0" w:firstRow="1" w:lastRow="0" w:firstColumn="1" w:lastColumn="0" w:noHBand="0" w:noVBand="1"/>
      </w:tblPr>
      <w:tblGrid>
        <w:gridCol w:w="528"/>
        <w:gridCol w:w="2728"/>
        <w:gridCol w:w="6423"/>
      </w:tblGrid>
      <w:tr w:rsidR="007E29DF" w:rsidRPr="00377DF1" w14:paraId="63E790BE" w14:textId="77777777" w:rsidTr="00D21242">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noWrap/>
            <w:hideMark/>
          </w:tcPr>
          <w:p w14:paraId="508BBA6F" w14:textId="77777777"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t>1</w:t>
            </w:r>
          </w:p>
        </w:tc>
        <w:tc>
          <w:tcPr>
            <w:tcW w:w="2728" w:type="dxa"/>
            <w:tcBorders>
              <w:top w:val="single" w:sz="4" w:space="0" w:color="auto"/>
              <w:left w:val="nil"/>
              <w:bottom w:val="single" w:sz="4" w:space="0" w:color="auto"/>
              <w:right w:val="single" w:sz="4" w:space="0" w:color="auto"/>
            </w:tcBorders>
            <w:shd w:val="clear" w:color="auto" w:fill="auto"/>
            <w:hideMark/>
          </w:tcPr>
          <w:p w14:paraId="1B7C1309" w14:textId="77777777" w:rsidR="007E29DF" w:rsidRPr="00E000BA" w:rsidRDefault="007E29DF" w:rsidP="00D21242">
            <w:pPr>
              <w:spacing w:after="0" w:line="240" w:lineRule="auto"/>
              <w:rPr>
                <w:rFonts w:ascii="Times New Roman" w:eastAsia="Times New Roman" w:hAnsi="Times New Roman" w:cs="Times New Roman"/>
                <w:color w:val="000000"/>
                <w:kern w:val="0"/>
                <w:sz w:val="24"/>
                <w:szCs w:val="24"/>
              </w:rPr>
            </w:pPr>
            <w:r w:rsidRPr="00377DF1">
              <w:rPr>
                <w:rFonts w:ascii="Times New Roman" w:eastAsia="Times New Roman" w:hAnsi="Times New Roman" w:cs="Times New Roman"/>
                <w:color w:val="000000"/>
                <w:kern w:val="0"/>
                <w:sz w:val="24"/>
                <w:szCs w:val="24"/>
                <w:lang w:val="ru-RU"/>
              </w:rPr>
              <w:t xml:space="preserve">Набор реагентов для одновременного иммуноферментного выявления антител к ВИЧ 1 и ВИЧ 2 и антигена ВИЧ 1 (р24) в сыворотке или плазме крови человека. </w:t>
            </w:r>
            <w:r w:rsidRPr="00E000BA">
              <w:rPr>
                <w:rFonts w:ascii="Times New Roman" w:eastAsia="Times New Roman" w:hAnsi="Times New Roman" w:cs="Times New Roman"/>
                <w:color w:val="000000"/>
                <w:kern w:val="0"/>
                <w:sz w:val="24"/>
                <w:szCs w:val="24"/>
              </w:rPr>
              <w:t>Набор на 480 определения</w:t>
            </w:r>
          </w:p>
        </w:tc>
        <w:tc>
          <w:tcPr>
            <w:tcW w:w="6423" w:type="dxa"/>
            <w:tcBorders>
              <w:top w:val="single" w:sz="4" w:space="0" w:color="auto"/>
              <w:left w:val="nil"/>
              <w:bottom w:val="single" w:sz="4" w:space="0" w:color="auto"/>
              <w:right w:val="single" w:sz="4" w:space="0" w:color="auto"/>
            </w:tcBorders>
            <w:shd w:val="clear" w:color="auto" w:fill="auto"/>
            <w:noWrap/>
            <w:hideMark/>
          </w:tcPr>
          <w:p w14:paraId="01F30A87" w14:textId="77777777" w:rsidR="007E29DF" w:rsidRPr="00377DF1" w:rsidRDefault="007E29DF" w:rsidP="00D21242">
            <w:pPr>
              <w:spacing w:after="0" w:line="240" w:lineRule="auto"/>
              <w:rPr>
                <w:rFonts w:ascii="Times New Roman" w:eastAsia="Times New Roman" w:hAnsi="Times New Roman" w:cs="Times New Roman"/>
                <w:color w:val="000000"/>
                <w:kern w:val="0"/>
                <w:sz w:val="24"/>
                <w:szCs w:val="24"/>
                <w:lang w:val="ru-RU"/>
              </w:rPr>
            </w:pPr>
            <w:r w:rsidRPr="00E000BA">
              <w:rPr>
                <w:rFonts w:ascii="Times New Roman" w:hAnsi="Times New Roman" w:cs="Times New Roman"/>
                <w:b/>
                <w:bCs/>
                <w:sz w:val="24"/>
                <w:szCs w:val="24"/>
                <w:lang w:val="ru-RU"/>
              </w:rPr>
              <w:t xml:space="preserve">Тест-система иммуноферментная для одновременного выявления антител к вирусам иммунодефицита человека 1 и 2 типов (ВИЧ-1 и ВИЧ-2), ВИЧ-1 группы О и антигена р24 ВИЧ-1, набор диагностический, (480 тестов). </w:t>
            </w:r>
            <w:r w:rsidRPr="00E000BA">
              <w:rPr>
                <w:rFonts w:ascii="Times New Roman" w:hAnsi="Times New Roman" w:cs="Times New Roman"/>
                <w:sz w:val="24"/>
                <w:szCs w:val="24"/>
                <w:lang w:val="ru-RU"/>
              </w:rPr>
              <w:t xml:space="preserve">Набор предназначен </w:t>
            </w:r>
            <w:r w:rsidRPr="00E000BA">
              <w:rPr>
                <w:rFonts w:ascii="Times New Roman" w:hAnsi="Times New Roman" w:cs="Times New Roman"/>
                <w:bCs/>
                <w:sz w:val="24"/>
                <w:szCs w:val="24"/>
                <w:lang w:val="ru-RU"/>
              </w:rPr>
              <w:t>для одновременного иммуноферментного качественного определения антигена р24 ВИЧ-1, антител к ВИЧ-1,2 (включая ВИЧ-1 группу О) в сыворотке (плазме) крови</w:t>
            </w:r>
            <w:r w:rsidRPr="00E000BA">
              <w:rPr>
                <w:rFonts w:ascii="Times New Roman" w:hAnsi="Times New Roman" w:cs="Times New Roman"/>
                <w:sz w:val="24"/>
                <w:szCs w:val="24"/>
                <w:lang w:val="ru-RU"/>
              </w:rPr>
              <w:t xml:space="preserve">. Рекомендуется для первичной лабораторной диагностики ВИЧ инфекции и обследования доноров крови, органов, тканей человека. Формат теста – не менее </w:t>
            </w:r>
            <w:r w:rsidRPr="00E000BA">
              <w:rPr>
                <w:rFonts w:ascii="Times New Roman" w:hAnsi="Times New Roman" w:cs="Times New Roman"/>
                <w:sz w:val="24"/>
                <w:szCs w:val="24"/>
                <w:lang w:val="kk-KZ"/>
              </w:rPr>
              <w:t>480</w:t>
            </w:r>
            <w:r w:rsidRPr="00E000BA">
              <w:rPr>
                <w:rFonts w:ascii="Times New Roman" w:hAnsi="Times New Roman" w:cs="Times New Roman"/>
                <w:sz w:val="24"/>
                <w:szCs w:val="24"/>
                <w:lang w:val="ru-RU"/>
              </w:rPr>
              <w:t xml:space="preserve"> определений (96х</w:t>
            </w:r>
            <w:r w:rsidRPr="00E000BA">
              <w:rPr>
                <w:rFonts w:ascii="Times New Roman" w:hAnsi="Times New Roman" w:cs="Times New Roman"/>
                <w:sz w:val="24"/>
                <w:szCs w:val="24"/>
                <w:lang w:val="kk-KZ"/>
              </w:rPr>
              <w:t>5</w:t>
            </w:r>
            <w:r w:rsidRPr="00E000BA">
              <w:rPr>
                <w:rFonts w:ascii="Times New Roman" w:hAnsi="Times New Roman" w:cs="Times New Roman"/>
                <w:sz w:val="24"/>
                <w:szCs w:val="24"/>
                <w:lang w:val="ru-RU"/>
              </w:rPr>
              <w:t xml:space="preserve">, планшет </w:t>
            </w:r>
            <w:proofErr w:type="spellStart"/>
            <w:r w:rsidRPr="00E000BA">
              <w:rPr>
                <w:rFonts w:ascii="Times New Roman" w:hAnsi="Times New Roman" w:cs="Times New Roman"/>
                <w:sz w:val="24"/>
                <w:szCs w:val="24"/>
                <w:lang w:val="ru-RU"/>
              </w:rPr>
              <w:t>полистироловый</w:t>
            </w:r>
            <w:proofErr w:type="spellEnd"/>
            <w:r w:rsidRPr="00E000BA">
              <w:rPr>
                <w:rFonts w:ascii="Times New Roman" w:hAnsi="Times New Roman" w:cs="Times New Roman"/>
                <w:sz w:val="24"/>
                <w:szCs w:val="24"/>
                <w:lang w:val="ru-RU"/>
              </w:rPr>
              <w:t xml:space="preserve">  разборный до стрипов); 1-2 цикла промывок планшета в ходе постановки анализа. Общее количество промывок планшета не более 5.Инкубация с ТМБ-субстратным раствором при комнатной температуре. Количество анализируемого образца: </w:t>
            </w:r>
            <w:r w:rsidRPr="00E000BA">
              <w:rPr>
                <w:rFonts w:ascii="Times New Roman" w:hAnsi="Times New Roman" w:cs="Times New Roman"/>
                <w:sz w:val="24"/>
                <w:szCs w:val="24"/>
                <w:lang w:val="kk-KZ"/>
              </w:rPr>
              <w:t xml:space="preserve">не более 70 </w:t>
            </w:r>
            <w:proofErr w:type="spellStart"/>
            <w:r w:rsidRPr="00E000BA">
              <w:rPr>
                <w:rFonts w:ascii="Times New Roman" w:hAnsi="Times New Roman" w:cs="Times New Roman"/>
                <w:sz w:val="24"/>
                <w:szCs w:val="24"/>
                <w:lang w:val="ru-RU"/>
              </w:rPr>
              <w:t>мкл.Возможно</w:t>
            </w:r>
            <w:proofErr w:type="spellEnd"/>
            <w:r w:rsidRPr="00E000BA">
              <w:rPr>
                <w:rFonts w:ascii="Times New Roman" w:hAnsi="Times New Roman" w:cs="Times New Roman"/>
                <w:sz w:val="24"/>
                <w:szCs w:val="24"/>
                <w:lang w:val="ru-RU"/>
              </w:rPr>
              <w:t xml:space="preserve"> использование образцов, хранившихся при температуре от (2–8) °С </w:t>
            </w:r>
            <w:r w:rsidRPr="00E000BA">
              <w:rPr>
                <w:rFonts w:ascii="Times New Roman" w:hAnsi="Times New Roman" w:cs="Times New Roman"/>
                <w:b/>
                <w:bCs/>
                <w:sz w:val="24"/>
                <w:szCs w:val="24"/>
                <w:lang w:val="ru-RU"/>
              </w:rPr>
              <w:t>не более 7 суток</w:t>
            </w:r>
            <w:r w:rsidRPr="00E000BA">
              <w:rPr>
                <w:rFonts w:ascii="Times New Roman" w:hAnsi="Times New Roman" w:cs="Times New Roman"/>
                <w:sz w:val="24"/>
                <w:szCs w:val="24"/>
                <w:lang w:val="ru-RU"/>
              </w:rPr>
              <w:t xml:space="preserve">, либо при </w:t>
            </w:r>
            <w:r w:rsidRPr="00E000BA">
              <w:rPr>
                <w:rFonts w:ascii="Times New Roman" w:hAnsi="Times New Roman" w:cs="Times New Roman"/>
                <w:b/>
                <w:bCs/>
                <w:sz w:val="24"/>
                <w:szCs w:val="24"/>
                <w:lang w:val="ru-RU"/>
              </w:rPr>
              <w:t>-18°С</w:t>
            </w:r>
            <w:r w:rsidRPr="00E000BA">
              <w:rPr>
                <w:rFonts w:ascii="Times New Roman" w:hAnsi="Times New Roman" w:cs="Times New Roman"/>
                <w:sz w:val="24"/>
                <w:szCs w:val="24"/>
                <w:lang w:val="ru-RU"/>
              </w:rPr>
              <w:t xml:space="preserve"> и ниже, если требуется более длительное </w:t>
            </w:r>
            <w:proofErr w:type="spellStart"/>
            <w:r w:rsidRPr="00E000BA">
              <w:rPr>
                <w:rFonts w:ascii="Times New Roman" w:hAnsi="Times New Roman" w:cs="Times New Roman"/>
                <w:sz w:val="24"/>
                <w:szCs w:val="24"/>
                <w:lang w:val="ru-RU"/>
              </w:rPr>
              <w:t>хранение.Компоненты</w:t>
            </w:r>
            <w:proofErr w:type="spellEnd"/>
            <w:r w:rsidRPr="00E000BA">
              <w:rPr>
                <w:rFonts w:ascii="Times New Roman" w:hAnsi="Times New Roman" w:cs="Times New Roman"/>
                <w:sz w:val="24"/>
                <w:szCs w:val="24"/>
                <w:lang w:val="ru-RU"/>
              </w:rPr>
              <w:t xml:space="preserve"> набора должны иметь  цветовую индикацию, флаконы с готовыми к использованию реагентами маркированы штрих-</w:t>
            </w:r>
            <w:proofErr w:type="spellStart"/>
            <w:r w:rsidRPr="00E000BA">
              <w:rPr>
                <w:rFonts w:ascii="Times New Roman" w:hAnsi="Times New Roman" w:cs="Times New Roman"/>
                <w:sz w:val="24"/>
                <w:szCs w:val="24"/>
                <w:lang w:val="ru-RU"/>
              </w:rPr>
              <w:t>кодами.Возможность</w:t>
            </w:r>
            <w:proofErr w:type="spellEnd"/>
            <w:r w:rsidRPr="00E000BA">
              <w:rPr>
                <w:rFonts w:ascii="Times New Roman" w:hAnsi="Times New Roman" w:cs="Times New Roman"/>
                <w:sz w:val="24"/>
                <w:szCs w:val="24"/>
                <w:lang w:val="ru-RU"/>
              </w:rPr>
              <w:t xml:space="preserve"> ручной и автоматической постановки на анализаторах открытого </w:t>
            </w:r>
            <w:proofErr w:type="spellStart"/>
            <w:r w:rsidRPr="00E000BA">
              <w:rPr>
                <w:rFonts w:ascii="Times New Roman" w:hAnsi="Times New Roman" w:cs="Times New Roman"/>
                <w:sz w:val="24"/>
                <w:szCs w:val="24"/>
                <w:lang w:val="ru-RU"/>
              </w:rPr>
              <w:t>типа.Чувствительность</w:t>
            </w:r>
            <w:proofErr w:type="spellEnd"/>
            <w:r w:rsidRPr="00E000BA">
              <w:rPr>
                <w:rFonts w:ascii="Times New Roman" w:hAnsi="Times New Roman" w:cs="Times New Roman"/>
                <w:sz w:val="24"/>
                <w:szCs w:val="24"/>
                <w:lang w:val="ru-RU"/>
              </w:rPr>
              <w:t xml:space="preserve"> по антителам к ВИЧ-1 – 100%.Чувствительность по антителам к ВИЧ-2 – 100%.Специфичность по антителам к ВИЧ-1, ВИЧ-2 и антигену р24 ВИЧ-1 – 100%.</w:t>
            </w:r>
            <w:r w:rsidRPr="00E000BA">
              <w:rPr>
                <w:rFonts w:ascii="Times New Roman" w:hAnsi="Times New Roman" w:cs="Times New Roman"/>
                <w:sz w:val="24"/>
                <w:szCs w:val="24"/>
                <w:lang w:val="kk-KZ"/>
              </w:rPr>
              <w:t xml:space="preserve">Чувствительность набора при определении антигена </w:t>
            </w:r>
            <w:r w:rsidRPr="00E000BA">
              <w:rPr>
                <w:rFonts w:ascii="Times New Roman" w:hAnsi="Times New Roman" w:cs="Times New Roman"/>
                <w:sz w:val="24"/>
                <w:szCs w:val="24"/>
                <w:lang w:val="ru-RU"/>
              </w:rPr>
              <w:t>(</w:t>
            </w:r>
            <w:r w:rsidRPr="00E000BA">
              <w:rPr>
                <w:rFonts w:ascii="Times New Roman" w:hAnsi="Times New Roman" w:cs="Times New Roman"/>
                <w:sz w:val="24"/>
                <w:szCs w:val="24"/>
              </w:rPr>
              <w:t>p</w:t>
            </w:r>
            <w:r w:rsidRPr="00E000BA">
              <w:rPr>
                <w:rFonts w:ascii="Times New Roman" w:hAnsi="Times New Roman" w:cs="Times New Roman"/>
                <w:sz w:val="24"/>
                <w:szCs w:val="24"/>
                <w:lang w:val="ru-RU"/>
              </w:rPr>
              <w:t xml:space="preserve">24) ВИЧ-1 – 10 </w:t>
            </w:r>
            <w:proofErr w:type="spellStart"/>
            <w:r w:rsidRPr="00E000BA">
              <w:rPr>
                <w:rFonts w:ascii="Times New Roman" w:hAnsi="Times New Roman" w:cs="Times New Roman"/>
                <w:sz w:val="24"/>
                <w:szCs w:val="24"/>
                <w:lang w:val="ru-RU"/>
              </w:rPr>
              <w:t>пг</w:t>
            </w:r>
            <w:proofErr w:type="spellEnd"/>
            <w:r w:rsidRPr="00E000BA">
              <w:rPr>
                <w:rFonts w:ascii="Times New Roman" w:hAnsi="Times New Roman" w:cs="Times New Roman"/>
                <w:sz w:val="24"/>
                <w:szCs w:val="24"/>
                <w:lang w:val="ru-RU"/>
              </w:rPr>
              <w:t xml:space="preserve">/мл. 2 </w:t>
            </w:r>
            <w:proofErr w:type="spellStart"/>
            <w:r w:rsidRPr="00E000BA">
              <w:rPr>
                <w:rFonts w:ascii="Times New Roman" w:hAnsi="Times New Roman" w:cs="Times New Roman"/>
                <w:sz w:val="24"/>
                <w:szCs w:val="24"/>
                <w:lang w:val="ru-RU"/>
              </w:rPr>
              <w:t>сероконверсионные</w:t>
            </w:r>
            <w:proofErr w:type="spellEnd"/>
            <w:r w:rsidRPr="00E000BA">
              <w:rPr>
                <w:rFonts w:ascii="Times New Roman" w:hAnsi="Times New Roman" w:cs="Times New Roman"/>
                <w:sz w:val="24"/>
                <w:szCs w:val="24"/>
                <w:lang w:val="ru-RU"/>
              </w:rPr>
              <w:t xml:space="preserve"> панели+ 1-ая международная референс-панель, </w:t>
            </w:r>
            <w:r w:rsidRPr="00E000BA">
              <w:rPr>
                <w:rFonts w:ascii="Times New Roman" w:hAnsi="Times New Roman" w:cs="Times New Roman"/>
                <w:sz w:val="24"/>
                <w:szCs w:val="24"/>
              </w:rPr>
              <w:t>NIBSC</w:t>
            </w:r>
            <w:r w:rsidRPr="00E000BA">
              <w:rPr>
                <w:rFonts w:ascii="Times New Roman" w:hAnsi="Times New Roman" w:cs="Times New Roman"/>
                <w:sz w:val="24"/>
                <w:szCs w:val="24"/>
                <w:lang w:val="ru-RU"/>
              </w:rPr>
              <w:t xml:space="preserve"> </w:t>
            </w:r>
            <w:r w:rsidRPr="00E000BA">
              <w:rPr>
                <w:rFonts w:ascii="Times New Roman" w:hAnsi="Times New Roman" w:cs="Times New Roman"/>
                <w:sz w:val="24"/>
                <w:szCs w:val="24"/>
              </w:rPr>
              <w:t>code</w:t>
            </w:r>
            <w:r w:rsidRPr="00E000BA">
              <w:rPr>
                <w:rFonts w:ascii="Times New Roman" w:hAnsi="Times New Roman" w:cs="Times New Roman"/>
                <w:sz w:val="24"/>
                <w:szCs w:val="24"/>
                <w:lang w:val="ru-RU"/>
              </w:rPr>
              <w:t xml:space="preserve">: 02/210. </w:t>
            </w:r>
            <w:r w:rsidRPr="00E000BA">
              <w:rPr>
                <w:rFonts w:ascii="Times New Roman" w:hAnsi="Times New Roman" w:cs="Times New Roman"/>
                <w:b/>
                <w:bCs/>
                <w:sz w:val="24"/>
                <w:szCs w:val="24"/>
                <w:lang w:val="ru-RU"/>
              </w:rPr>
              <w:t>Предел обнаружения</w:t>
            </w:r>
            <w:r w:rsidRPr="00E000BA">
              <w:rPr>
                <w:rFonts w:ascii="Times New Roman" w:hAnsi="Times New Roman" w:cs="Times New Roman"/>
                <w:sz w:val="24"/>
                <w:szCs w:val="24"/>
                <w:lang w:val="ru-RU"/>
              </w:rPr>
              <w:t xml:space="preserve"> р24 ВИЧ-1 не превышает </w:t>
            </w:r>
            <w:r w:rsidRPr="00E000BA">
              <w:rPr>
                <w:rFonts w:ascii="Times New Roman" w:hAnsi="Times New Roman" w:cs="Times New Roman"/>
                <w:b/>
                <w:bCs/>
                <w:sz w:val="24"/>
                <w:szCs w:val="24"/>
                <w:lang w:val="ru-RU"/>
              </w:rPr>
              <w:t xml:space="preserve">10 </w:t>
            </w:r>
            <w:proofErr w:type="spellStart"/>
            <w:r w:rsidRPr="00E000BA">
              <w:rPr>
                <w:rFonts w:ascii="Times New Roman" w:hAnsi="Times New Roman" w:cs="Times New Roman"/>
                <w:b/>
                <w:bCs/>
                <w:sz w:val="24"/>
                <w:szCs w:val="24"/>
                <w:lang w:val="ru-RU"/>
              </w:rPr>
              <w:t>пг</w:t>
            </w:r>
            <w:proofErr w:type="spellEnd"/>
            <w:r w:rsidRPr="00E000BA">
              <w:rPr>
                <w:rFonts w:ascii="Times New Roman" w:hAnsi="Times New Roman" w:cs="Times New Roman"/>
                <w:b/>
                <w:bCs/>
                <w:sz w:val="24"/>
                <w:szCs w:val="24"/>
                <w:lang w:val="ru-RU"/>
              </w:rPr>
              <w:t>/мл (0,50 МЕ/мл</w:t>
            </w:r>
            <w:r w:rsidRPr="00E000BA">
              <w:rPr>
                <w:rFonts w:ascii="Times New Roman" w:hAnsi="Times New Roman" w:cs="Times New Roman"/>
                <w:sz w:val="24"/>
                <w:szCs w:val="24"/>
                <w:lang w:val="ru-RU"/>
              </w:rPr>
              <w:t xml:space="preserve">) при процедурах 1, 2 и не превышает </w:t>
            </w:r>
            <w:r w:rsidRPr="00E000BA">
              <w:rPr>
                <w:rFonts w:ascii="Times New Roman" w:hAnsi="Times New Roman" w:cs="Times New Roman"/>
                <w:b/>
                <w:bCs/>
                <w:sz w:val="24"/>
                <w:szCs w:val="24"/>
                <w:u w:val="single"/>
                <w:lang w:val="ru-RU"/>
              </w:rPr>
              <w:t xml:space="preserve">5 </w:t>
            </w:r>
            <w:proofErr w:type="spellStart"/>
            <w:r w:rsidRPr="00E000BA">
              <w:rPr>
                <w:rFonts w:ascii="Times New Roman" w:hAnsi="Times New Roman" w:cs="Times New Roman"/>
                <w:b/>
                <w:bCs/>
                <w:sz w:val="24"/>
                <w:szCs w:val="24"/>
                <w:u w:val="single"/>
                <w:lang w:val="ru-RU"/>
              </w:rPr>
              <w:t>пг</w:t>
            </w:r>
            <w:proofErr w:type="spellEnd"/>
            <w:r w:rsidRPr="00E000BA">
              <w:rPr>
                <w:rFonts w:ascii="Times New Roman" w:hAnsi="Times New Roman" w:cs="Times New Roman"/>
                <w:b/>
                <w:bCs/>
                <w:sz w:val="24"/>
                <w:szCs w:val="24"/>
                <w:u w:val="single"/>
                <w:lang w:val="ru-RU"/>
              </w:rPr>
              <w:t>/мл</w:t>
            </w:r>
            <w:r w:rsidRPr="00E000BA">
              <w:rPr>
                <w:rFonts w:ascii="Times New Roman" w:hAnsi="Times New Roman" w:cs="Times New Roman"/>
                <w:sz w:val="24"/>
                <w:szCs w:val="24"/>
                <w:u w:val="single"/>
                <w:lang w:val="ru-RU"/>
              </w:rPr>
              <w:t xml:space="preserve"> (</w:t>
            </w:r>
            <w:r w:rsidRPr="00E000BA">
              <w:rPr>
                <w:rFonts w:ascii="Times New Roman" w:hAnsi="Times New Roman" w:cs="Times New Roman"/>
                <w:b/>
                <w:bCs/>
                <w:sz w:val="24"/>
                <w:szCs w:val="24"/>
                <w:u w:val="single"/>
                <w:lang w:val="ru-RU"/>
              </w:rPr>
              <w:t>0,25 МЕ/мл</w:t>
            </w:r>
            <w:r w:rsidRPr="00E000BA">
              <w:rPr>
                <w:rFonts w:ascii="Times New Roman" w:hAnsi="Times New Roman" w:cs="Times New Roman"/>
                <w:sz w:val="24"/>
                <w:szCs w:val="24"/>
                <w:u w:val="single"/>
                <w:lang w:val="ru-RU"/>
              </w:rPr>
              <w:t xml:space="preserve">) </w:t>
            </w:r>
            <w:r w:rsidRPr="00E000BA">
              <w:rPr>
                <w:rFonts w:ascii="Times New Roman" w:hAnsi="Times New Roman" w:cs="Times New Roman"/>
                <w:sz w:val="24"/>
                <w:szCs w:val="24"/>
                <w:lang w:val="ru-RU"/>
              </w:rPr>
              <w:t>при процедуре 3.</w:t>
            </w:r>
            <w:r w:rsidRPr="00E000BA">
              <w:rPr>
                <w:rFonts w:ascii="Times New Roman" w:hAnsi="Times New Roman" w:cs="Times New Roman"/>
                <w:bCs/>
                <w:sz w:val="24"/>
                <w:szCs w:val="24"/>
                <w:lang w:val="kk-KZ"/>
              </w:rPr>
              <w:t xml:space="preserve">Возможность </w:t>
            </w:r>
            <w:r w:rsidRPr="00E000BA">
              <w:rPr>
                <w:rFonts w:ascii="Times New Roman" w:hAnsi="Times New Roman" w:cs="Times New Roman"/>
                <w:sz w:val="24"/>
                <w:szCs w:val="24"/>
                <w:lang w:val="ru-RU"/>
              </w:rPr>
              <w:t xml:space="preserve">проведения 480 (пять разборных планшетов) определений, включая контроли </w:t>
            </w:r>
            <w:r w:rsidRPr="00E000BA">
              <w:rPr>
                <w:rFonts w:ascii="Times New Roman" w:hAnsi="Times New Roman" w:cs="Times New Roman"/>
                <w:i/>
                <w:iCs/>
                <w:sz w:val="24"/>
                <w:szCs w:val="24"/>
                <w:lang w:val="ru-RU"/>
              </w:rPr>
              <w:t>(по 4 лунки в каждой постановке)</w:t>
            </w:r>
            <w:r w:rsidRPr="00E000BA">
              <w:rPr>
                <w:rFonts w:ascii="Times New Roman" w:hAnsi="Times New Roman" w:cs="Times New Roman"/>
                <w:sz w:val="24"/>
                <w:szCs w:val="24"/>
                <w:lang w:val="ru-RU"/>
              </w:rPr>
              <w:t xml:space="preserve">. Предусмотрено дробное использование набора. </w:t>
            </w:r>
            <w:r w:rsidRPr="00E000BA">
              <w:rPr>
                <w:rStyle w:val="cf01"/>
                <w:rFonts w:ascii="Times New Roman" w:hAnsi="Times New Roman" w:cs="Times New Roman"/>
                <w:spacing w:val="-6"/>
                <w:sz w:val="24"/>
                <w:szCs w:val="24"/>
                <w:lang w:val="ru-RU"/>
              </w:rPr>
              <w:t xml:space="preserve">Набор может быть использован для ручной постановки анализа и для постановки в автоматических ИФА-анализаторах открытого типа. </w:t>
            </w:r>
            <w:r w:rsidRPr="00E000BA">
              <w:rPr>
                <w:rFonts w:ascii="Times New Roman" w:hAnsi="Times New Roman" w:cs="Times New Roman"/>
                <w:sz w:val="24"/>
                <w:szCs w:val="24"/>
                <w:lang w:val="ru-RU"/>
              </w:rPr>
              <w:t xml:space="preserve">Длительность анализа не более 85 </w:t>
            </w:r>
            <w:proofErr w:type="gramStart"/>
            <w:r w:rsidRPr="00E000BA">
              <w:rPr>
                <w:rFonts w:ascii="Times New Roman" w:hAnsi="Times New Roman" w:cs="Times New Roman"/>
                <w:sz w:val="24"/>
                <w:szCs w:val="24"/>
                <w:lang w:val="ru-RU"/>
              </w:rPr>
              <w:t>мин.Время</w:t>
            </w:r>
            <w:proofErr w:type="gramEnd"/>
            <w:r w:rsidRPr="00E000BA">
              <w:rPr>
                <w:rFonts w:ascii="Times New Roman" w:hAnsi="Times New Roman" w:cs="Times New Roman"/>
                <w:sz w:val="24"/>
                <w:szCs w:val="24"/>
                <w:lang w:val="ru-RU"/>
              </w:rPr>
              <w:t xml:space="preserve"> между остановкой реакции и измерением оптической плотности не должно превышать 10 минут .</w:t>
            </w:r>
            <w:r w:rsidRPr="00E000BA">
              <w:rPr>
                <w:rFonts w:ascii="Times New Roman" w:eastAsia="Calibri" w:hAnsi="Times New Roman" w:cs="Times New Roman"/>
                <w:sz w:val="24"/>
                <w:szCs w:val="24"/>
                <w:lang w:val="ru-RU"/>
              </w:rPr>
              <w:t xml:space="preserve">Учет результатов при 450/620-655 нм. </w:t>
            </w:r>
            <w:r w:rsidRPr="00E000BA">
              <w:rPr>
                <w:rFonts w:ascii="Times New Roman" w:hAnsi="Times New Roman" w:cs="Times New Roman"/>
                <w:sz w:val="24"/>
                <w:szCs w:val="24"/>
                <w:lang w:val="ru-RU"/>
              </w:rPr>
              <w:t xml:space="preserve">ОП при 450 </w:t>
            </w:r>
            <w:proofErr w:type="spellStart"/>
            <w:r w:rsidRPr="00E000BA">
              <w:rPr>
                <w:rFonts w:ascii="Times New Roman" w:hAnsi="Times New Roman" w:cs="Times New Roman"/>
                <w:sz w:val="24"/>
                <w:szCs w:val="24"/>
                <w:lang w:val="ru-RU"/>
              </w:rPr>
              <w:t>нм</w:t>
            </w:r>
            <w:proofErr w:type="spellEnd"/>
            <w:r w:rsidRPr="00E000BA">
              <w:rPr>
                <w:rFonts w:ascii="Times New Roman" w:hAnsi="Times New Roman" w:cs="Times New Roman"/>
                <w:sz w:val="24"/>
                <w:szCs w:val="24"/>
                <w:lang w:val="ru-RU"/>
              </w:rPr>
              <w:t xml:space="preserve"> / </w:t>
            </w:r>
            <w:proofErr w:type="spellStart"/>
            <w:r w:rsidRPr="00E000BA">
              <w:rPr>
                <w:rFonts w:ascii="Times New Roman" w:hAnsi="Times New Roman" w:cs="Times New Roman"/>
                <w:sz w:val="24"/>
                <w:szCs w:val="24"/>
                <w:lang w:val="ru-RU"/>
              </w:rPr>
              <w:t>референсная</w:t>
            </w:r>
            <w:proofErr w:type="spellEnd"/>
            <w:r w:rsidRPr="00E000BA">
              <w:rPr>
                <w:rFonts w:ascii="Times New Roman" w:hAnsi="Times New Roman" w:cs="Times New Roman"/>
                <w:sz w:val="24"/>
                <w:szCs w:val="24"/>
                <w:lang w:val="ru-RU"/>
              </w:rPr>
              <w:t xml:space="preserve"> длина волны 620–655 нм..Допускается регистрация результатов только с фильтром 450 </w:t>
            </w:r>
            <w:proofErr w:type="spellStart"/>
            <w:r w:rsidRPr="00E000BA">
              <w:rPr>
                <w:rFonts w:ascii="Times New Roman" w:hAnsi="Times New Roman" w:cs="Times New Roman"/>
                <w:sz w:val="24"/>
                <w:szCs w:val="24"/>
                <w:lang w:val="ru-RU"/>
              </w:rPr>
              <w:t>нм.Объем</w:t>
            </w:r>
            <w:proofErr w:type="spellEnd"/>
            <w:r w:rsidRPr="00E000BA">
              <w:rPr>
                <w:rFonts w:ascii="Times New Roman" w:hAnsi="Times New Roman" w:cs="Times New Roman"/>
                <w:sz w:val="24"/>
                <w:szCs w:val="24"/>
                <w:lang w:val="ru-RU"/>
              </w:rPr>
              <w:t xml:space="preserve"> внесения стоп-реагента в лунку рабочего планшета не более</w:t>
            </w:r>
            <w:r w:rsidRPr="00E000BA">
              <w:rPr>
                <w:rFonts w:ascii="Times New Roman" w:hAnsi="Times New Roman" w:cs="Times New Roman"/>
                <w:b/>
                <w:sz w:val="24"/>
                <w:szCs w:val="24"/>
                <w:lang w:val="ru-RU"/>
              </w:rPr>
              <w:t xml:space="preserve"> </w:t>
            </w:r>
            <w:r w:rsidRPr="00E000BA">
              <w:rPr>
                <w:rFonts w:ascii="Times New Roman" w:hAnsi="Times New Roman" w:cs="Times New Roman"/>
                <w:b/>
                <w:sz w:val="24"/>
                <w:szCs w:val="24"/>
                <w:lang w:val="ru-RU"/>
              </w:rPr>
              <w:lastRenderedPageBreak/>
              <w:t>100</w:t>
            </w:r>
            <w:r w:rsidRPr="00E000BA">
              <w:rPr>
                <w:rFonts w:ascii="Times New Roman" w:hAnsi="Times New Roman" w:cs="Times New Roman"/>
                <w:sz w:val="24"/>
                <w:szCs w:val="24"/>
                <w:lang w:val="ru-RU"/>
              </w:rPr>
              <w:t xml:space="preserve"> </w:t>
            </w:r>
            <w:proofErr w:type="spellStart"/>
            <w:r w:rsidRPr="00E000BA">
              <w:rPr>
                <w:rFonts w:ascii="Times New Roman" w:hAnsi="Times New Roman" w:cs="Times New Roman"/>
                <w:sz w:val="24"/>
                <w:szCs w:val="24"/>
                <w:lang w:val="ru-RU"/>
              </w:rPr>
              <w:t>мкл.Коэффициент</w:t>
            </w:r>
            <w:proofErr w:type="spellEnd"/>
            <w:r w:rsidRPr="00E000BA">
              <w:rPr>
                <w:rFonts w:ascii="Times New Roman" w:hAnsi="Times New Roman" w:cs="Times New Roman"/>
                <w:sz w:val="24"/>
                <w:szCs w:val="24"/>
                <w:lang w:val="ru-RU"/>
              </w:rPr>
              <w:t xml:space="preserve"> для расчета ОП критического 0,15 </w:t>
            </w:r>
            <w:r w:rsidRPr="00E000BA">
              <w:rPr>
                <w:rFonts w:ascii="Times New Roman" w:hAnsi="Times New Roman" w:cs="Times New Roman"/>
                <w:sz w:val="24"/>
                <w:szCs w:val="24"/>
              </w:rPr>
              <w:t> </w:t>
            </w:r>
            <w:r w:rsidRPr="00E000BA">
              <w:rPr>
                <w:rFonts w:ascii="Times New Roman" w:hAnsi="Times New Roman" w:cs="Times New Roman"/>
                <w:sz w:val="24"/>
                <w:szCs w:val="24"/>
                <w:lang w:val="ru-RU"/>
              </w:rPr>
              <w:t>(</w:t>
            </w:r>
            <w:r w:rsidRPr="00E000BA">
              <w:rPr>
                <w:rFonts w:ascii="Times New Roman" w:hAnsi="Times New Roman" w:cs="Times New Roman"/>
                <w:i/>
                <w:sz w:val="24"/>
                <w:szCs w:val="24"/>
                <w:lang w:val="ru-RU"/>
              </w:rPr>
              <w:t>среднее значение ОП в лунках с отрицательным контрольным образцом (</w:t>
            </w:r>
            <w:proofErr w:type="spellStart"/>
            <w:r w:rsidRPr="00E000BA">
              <w:rPr>
                <w:rFonts w:ascii="Times New Roman" w:hAnsi="Times New Roman" w:cs="Times New Roman"/>
                <w:i/>
                <w:sz w:val="24"/>
                <w:szCs w:val="24"/>
                <w:lang w:val="ru-RU"/>
              </w:rPr>
              <w:t>ОП</w:t>
            </w:r>
            <w:r w:rsidRPr="00E000BA">
              <w:rPr>
                <w:rFonts w:ascii="Times New Roman" w:hAnsi="Times New Roman" w:cs="Times New Roman"/>
                <w:i/>
                <w:sz w:val="24"/>
                <w:szCs w:val="24"/>
                <w:vertAlign w:val="subscript"/>
                <w:lang w:val="ru-RU"/>
              </w:rPr>
              <w:t>ср</w:t>
            </w:r>
            <w:proofErr w:type="spellEnd"/>
            <w:r w:rsidRPr="00E000BA">
              <w:rPr>
                <w:rFonts w:ascii="Times New Roman" w:hAnsi="Times New Roman" w:cs="Times New Roman"/>
                <w:i/>
                <w:sz w:val="24"/>
                <w:szCs w:val="24"/>
                <w:lang w:val="ru-RU"/>
              </w:rPr>
              <w:t xml:space="preserve"> К</w:t>
            </w:r>
            <w:r w:rsidRPr="00E000BA">
              <w:rPr>
                <w:rFonts w:ascii="Times New Roman" w:hAnsi="Times New Roman" w:cs="Times New Roman"/>
                <w:i/>
                <w:sz w:val="24"/>
                <w:szCs w:val="24"/>
                <w:vertAlign w:val="superscript"/>
                <w:lang w:val="ru-RU"/>
              </w:rPr>
              <w:t>-</w:t>
            </w:r>
            <w:r w:rsidRPr="00E000BA">
              <w:rPr>
                <w:rFonts w:ascii="Times New Roman" w:hAnsi="Times New Roman" w:cs="Times New Roman"/>
                <w:i/>
                <w:sz w:val="24"/>
                <w:szCs w:val="24"/>
                <w:lang w:val="ru-RU"/>
              </w:rPr>
              <w:t>) не более 0,15;</w:t>
            </w:r>
            <w:r w:rsidRPr="00E000BA">
              <w:rPr>
                <w:rFonts w:ascii="Times New Roman" w:hAnsi="Times New Roman" w:cs="Times New Roman"/>
                <w:iCs/>
                <w:sz w:val="24"/>
                <w:szCs w:val="24"/>
                <w:lang w:val="ru-RU"/>
              </w:rPr>
              <w:t xml:space="preserve"> значения ОП в лунках с положительным контрольным образцом (ОП К+) не менее </w:t>
            </w:r>
            <w:r w:rsidRPr="00E000BA">
              <w:rPr>
                <w:rFonts w:ascii="Times New Roman" w:hAnsi="Times New Roman" w:cs="Times New Roman"/>
                <w:b/>
                <w:bCs/>
                <w:iCs/>
                <w:sz w:val="24"/>
                <w:szCs w:val="24"/>
                <w:lang w:val="ru-RU"/>
              </w:rPr>
              <w:t>1,5).</w:t>
            </w:r>
            <w:r w:rsidRPr="00E000BA">
              <w:rPr>
                <w:rFonts w:ascii="Times New Roman" w:hAnsi="Times New Roman" w:cs="Times New Roman"/>
                <w:sz w:val="24"/>
                <w:szCs w:val="24"/>
                <w:lang w:val="ru-RU"/>
              </w:rPr>
              <w:t xml:space="preserve">Упакованные стрипы хранить при (2−8) °С, использовать </w:t>
            </w:r>
            <w:r w:rsidRPr="00E000BA">
              <w:rPr>
                <w:rFonts w:ascii="Times New Roman" w:hAnsi="Times New Roman" w:cs="Times New Roman"/>
                <w:b/>
                <w:bCs/>
                <w:sz w:val="24"/>
                <w:szCs w:val="24"/>
                <w:lang w:val="ru-RU"/>
              </w:rPr>
              <w:t xml:space="preserve">в течение срока </w:t>
            </w:r>
            <w:proofErr w:type="spellStart"/>
            <w:r w:rsidRPr="00E000BA">
              <w:rPr>
                <w:rFonts w:ascii="Times New Roman" w:hAnsi="Times New Roman" w:cs="Times New Roman"/>
                <w:b/>
                <w:bCs/>
                <w:sz w:val="24"/>
                <w:szCs w:val="24"/>
                <w:lang w:val="ru-RU"/>
              </w:rPr>
              <w:t>годности.</w:t>
            </w:r>
            <w:r w:rsidRPr="00E000BA">
              <w:rPr>
                <w:rFonts w:ascii="Times New Roman" w:hAnsi="Times New Roman" w:cs="Times New Roman"/>
                <w:sz w:val="24"/>
                <w:szCs w:val="24"/>
                <w:lang w:val="ru-RU"/>
              </w:rPr>
              <w:t>Стабильность</w:t>
            </w:r>
            <w:proofErr w:type="spellEnd"/>
            <w:r w:rsidRPr="00E000BA">
              <w:rPr>
                <w:rFonts w:ascii="Times New Roman" w:hAnsi="Times New Roman" w:cs="Times New Roman"/>
                <w:sz w:val="24"/>
                <w:szCs w:val="24"/>
                <w:lang w:val="ru-RU"/>
              </w:rPr>
              <w:t xml:space="preserve"> К1+, К2+, К– после вскрытия при (2−8) °С </w:t>
            </w:r>
            <w:r w:rsidRPr="00E000BA">
              <w:rPr>
                <w:rFonts w:ascii="Times New Roman" w:hAnsi="Times New Roman" w:cs="Times New Roman"/>
                <w:b/>
                <w:bCs/>
                <w:sz w:val="24"/>
                <w:szCs w:val="24"/>
                <w:lang w:val="ru-RU"/>
              </w:rPr>
              <w:t xml:space="preserve">В течение срока </w:t>
            </w:r>
            <w:proofErr w:type="spellStart"/>
            <w:r w:rsidRPr="00E000BA">
              <w:rPr>
                <w:rFonts w:ascii="Times New Roman" w:hAnsi="Times New Roman" w:cs="Times New Roman"/>
                <w:b/>
                <w:bCs/>
                <w:sz w:val="24"/>
                <w:szCs w:val="24"/>
                <w:lang w:val="ru-RU"/>
              </w:rPr>
              <w:t>годности.</w:t>
            </w:r>
            <w:r w:rsidRPr="00E000BA">
              <w:rPr>
                <w:rFonts w:ascii="Times New Roman" w:hAnsi="Times New Roman" w:cs="Times New Roman"/>
                <w:sz w:val="24"/>
                <w:szCs w:val="24"/>
                <w:lang w:val="ru-RU"/>
              </w:rPr>
              <w:t>Стабильность</w:t>
            </w:r>
            <w:proofErr w:type="spellEnd"/>
            <w:r w:rsidRPr="00E000BA">
              <w:rPr>
                <w:rFonts w:ascii="Times New Roman" w:hAnsi="Times New Roman" w:cs="Times New Roman"/>
                <w:sz w:val="24"/>
                <w:szCs w:val="24"/>
                <w:lang w:val="ru-RU"/>
              </w:rPr>
              <w:t xml:space="preserve"> приготовленного рабочего Промывочного раствора при температуре (2–8) °</w:t>
            </w:r>
            <w:r w:rsidRPr="00E000BA">
              <w:rPr>
                <w:rFonts w:ascii="Times New Roman" w:hAnsi="Times New Roman" w:cs="Times New Roman"/>
                <w:b/>
                <w:bCs/>
                <w:sz w:val="24"/>
                <w:szCs w:val="24"/>
                <w:lang w:val="ru-RU"/>
              </w:rPr>
              <w:t>С не более 30 суток</w:t>
            </w:r>
            <w:r w:rsidRPr="00E000BA">
              <w:rPr>
                <w:rFonts w:ascii="Times New Roman" w:hAnsi="Times New Roman" w:cs="Times New Roman"/>
                <w:sz w:val="24"/>
                <w:szCs w:val="24"/>
                <w:lang w:val="ru-RU"/>
              </w:rPr>
              <w:t xml:space="preserve"> или при температуре (18−26) °С </w:t>
            </w:r>
            <w:r w:rsidRPr="00E000BA">
              <w:rPr>
                <w:rFonts w:ascii="Times New Roman" w:hAnsi="Times New Roman" w:cs="Times New Roman"/>
                <w:b/>
                <w:bCs/>
                <w:sz w:val="24"/>
                <w:szCs w:val="24"/>
                <w:lang w:val="ru-RU"/>
              </w:rPr>
              <w:t xml:space="preserve">не более 7 суток. </w:t>
            </w:r>
            <w:r w:rsidRPr="00E000BA">
              <w:rPr>
                <w:rFonts w:ascii="Times New Roman" w:hAnsi="Times New Roman" w:cs="Times New Roman"/>
                <w:sz w:val="24"/>
                <w:szCs w:val="24"/>
                <w:lang w:val="ru-RU"/>
              </w:rPr>
              <w:t xml:space="preserve">Стабильность приготовленных </w:t>
            </w:r>
            <w:r w:rsidRPr="00E000BA">
              <w:rPr>
                <w:rFonts w:ascii="Times New Roman" w:hAnsi="Times New Roman" w:cs="Times New Roman"/>
                <w:iCs/>
                <w:sz w:val="24"/>
                <w:szCs w:val="24"/>
                <w:lang w:val="ru-RU"/>
              </w:rPr>
              <w:t xml:space="preserve">концентрированных растворов </w:t>
            </w:r>
            <w:proofErr w:type="spellStart"/>
            <w:r w:rsidRPr="00E000BA">
              <w:rPr>
                <w:rFonts w:ascii="Times New Roman" w:hAnsi="Times New Roman" w:cs="Times New Roman"/>
                <w:iCs/>
                <w:sz w:val="24"/>
                <w:szCs w:val="24"/>
                <w:lang w:val="ru-RU"/>
              </w:rPr>
              <w:t>Конъюгатов</w:t>
            </w:r>
            <w:proofErr w:type="spellEnd"/>
            <w:r w:rsidRPr="00E000BA">
              <w:rPr>
                <w:rFonts w:ascii="Times New Roman" w:hAnsi="Times New Roman" w:cs="Times New Roman"/>
                <w:iCs/>
                <w:sz w:val="24"/>
                <w:szCs w:val="24"/>
                <w:lang w:val="ru-RU"/>
              </w:rPr>
              <w:t xml:space="preserve"> № 1 и № 2 </w:t>
            </w:r>
            <w:r w:rsidRPr="00E000BA">
              <w:rPr>
                <w:rFonts w:ascii="Times New Roman" w:hAnsi="Times New Roman" w:cs="Times New Roman"/>
                <w:b/>
                <w:iCs/>
                <w:sz w:val="24"/>
                <w:szCs w:val="24"/>
                <w:lang w:val="ru-RU"/>
              </w:rPr>
              <w:t>не более 1 месяца</w:t>
            </w:r>
            <w:r w:rsidRPr="00E000BA">
              <w:rPr>
                <w:rFonts w:ascii="Times New Roman" w:hAnsi="Times New Roman" w:cs="Times New Roman"/>
                <w:iCs/>
                <w:sz w:val="24"/>
                <w:szCs w:val="24"/>
                <w:lang w:val="ru-RU"/>
              </w:rPr>
              <w:t xml:space="preserve"> при температуре </w:t>
            </w:r>
            <w:r w:rsidRPr="00E000BA">
              <w:rPr>
                <w:rFonts w:ascii="Times New Roman" w:hAnsi="Times New Roman" w:cs="Times New Roman"/>
                <w:b/>
                <w:iCs/>
                <w:sz w:val="24"/>
                <w:szCs w:val="24"/>
                <w:lang w:val="ru-RU"/>
              </w:rPr>
              <w:t>(2–8)°</w:t>
            </w:r>
            <w:r w:rsidRPr="00E000BA">
              <w:rPr>
                <w:rFonts w:ascii="Times New Roman" w:hAnsi="Times New Roman" w:cs="Times New Roman"/>
                <w:iCs/>
                <w:sz w:val="24"/>
                <w:szCs w:val="24"/>
                <w:lang w:val="ru-RU"/>
              </w:rPr>
              <w:t xml:space="preserve"> С. В случае более длительного хранения – при минус (18−40) °С, допускается 5-кратное </w:t>
            </w:r>
            <w:proofErr w:type="spellStart"/>
            <w:r w:rsidRPr="00E000BA">
              <w:rPr>
                <w:rFonts w:ascii="Times New Roman" w:hAnsi="Times New Roman" w:cs="Times New Roman"/>
                <w:iCs/>
                <w:sz w:val="24"/>
                <w:szCs w:val="24"/>
                <w:lang w:val="ru-RU"/>
              </w:rPr>
              <w:t>замораживание.</w:t>
            </w:r>
            <w:r w:rsidRPr="00E000BA">
              <w:rPr>
                <w:rFonts w:ascii="Times New Roman" w:hAnsi="Times New Roman" w:cs="Times New Roman"/>
                <w:sz w:val="24"/>
                <w:szCs w:val="24"/>
                <w:lang w:val="ru-RU"/>
              </w:rPr>
              <w:t>Стабильность</w:t>
            </w:r>
            <w:proofErr w:type="spellEnd"/>
            <w:r w:rsidRPr="00E000BA">
              <w:rPr>
                <w:rFonts w:ascii="Times New Roman" w:hAnsi="Times New Roman" w:cs="Times New Roman"/>
                <w:sz w:val="24"/>
                <w:szCs w:val="24"/>
                <w:lang w:val="ru-RU"/>
              </w:rPr>
              <w:t xml:space="preserve"> приготовленных </w:t>
            </w:r>
            <w:r w:rsidRPr="00E000BA">
              <w:rPr>
                <w:rFonts w:ascii="Times New Roman" w:hAnsi="Times New Roman" w:cs="Times New Roman"/>
                <w:iCs/>
                <w:sz w:val="24"/>
                <w:szCs w:val="24"/>
                <w:lang w:val="ru-RU"/>
              </w:rPr>
              <w:t xml:space="preserve">растворов </w:t>
            </w:r>
            <w:proofErr w:type="spellStart"/>
            <w:r w:rsidRPr="00E000BA">
              <w:rPr>
                <w:rFonts w:ascii="Times New Roman" w:hAnsi="Times New Roman" w:cs="Times New Roman"/>
                <w:iCs/>
                <w:sz w:val="24"/>
                <w:szCs w:val="24"/>
                <w:lang w:val="ru-RU"/>
              </w:rPr>
              <w:t>конъюгатов</w:t>
            </w:r>
            <w:proofErr w:type="spellEnd"/>
            <w:r w:rsidRPr="00E000BA">
              <w:rPr>
                <w:rFonts w:ascii="Times New Roman" w:hAnsi="Times New Roman" w:cs="Times New Roman"/>
                <w:iCs/>
                <w:sz w:val="24"/>
                <w:szCs w:val="24"/>
                <w:lang w:val="ru-RU"/>
              </w:rPr>
              <w:t xml:space="preserve"> № 1 и № 2 в рабочем разведении </w:t>
            </w:r>
            <w:r w:rsidRPr="00E000BA">
              <w:rPr>
                <w:rFonts w:ascii="Times New Roman" w:hAnsi="Times New Roman" w:cs="Times New Roman"/>
                <w:b/>
                <w:iCs/>
                <w:sz w:val="24"/>
                <w:szCs w:val="24"/>
                <w:lang w:val="ru-RU"/>
              </w:rPr>
              <w:t>до 10 часов</w:t>
            </w:r>
            <w:r w:rsidRPr="00E000BA">
              <w:rPr>
                <w:rFonts w:ascii="Times New Roman" w:hAnsi="Times New Roman" w:cs="Times New Roman"/>
                <w:iCs/>
                <w:sz w:val="24"/>
                <w:szCs w:val="24"/>
                <w:lang w:val="ru-RU"/>
              </w:rPr>
              <w:t xml:space="preserve"> при температуре (18–26) °С. </w:t>
            </w:r>
            <w:r w:rsidRPr="00E000BA">
              <w:rPr>
                <w:rFonts w:ascii="Times New Roman" w:hAnsi="Times New Roman" w:cs="Times New Roman"/>
                <w:sz w:val="24"/>
                <w:szCs w:val="24"/>
                <w:lang w:val="ru-RU"/>
              </w:rPr>
              <w:t xml:space="preserve">Стабильность приготовленного рабочего </w:t>
            </w:r>
            <w:r w:rsidRPr="00E000BA">
              <w:rPr>
                <w:rFonts w:ascii="Times New Roman" w:hAnsi="Times New Roman" w:cs="Times New Roman"/>
                <w:iCs/>
                <w:spacing w:val="-2"/>
                <w:sz w:val="24"/>
                <w:szCs w:val="24"/>
                <w:lang w:val="ru-RU"/>
              </w:rPr>
              <w:t xml:space="preserve">раствора ТМБ в рабочем разведении стабилен </w:t>
            </w:r>
            <w:r w:rsidRPr="00E000BA">
              <w:rPr>
                <w:rFonts w:ascii="Times New Roman" w:hAnsi="Times New Roman" w:cs="Times New Roman"/>
                <w:b/>
                <w:iCs/>
                <w:spacing w:val="-2"/>
                <w:sz w:val="24"/>
                <w:szCs w:val="24"/>
                <w:lang w:val="ru-RU"/>
              </w:rPr>
              <w:t>до 10 часов</w:t>
            </w:r>
            <w:r w:rsidRPr="00E000BA">
              <w:rPr>
                <w:rFonts w:ascii="Times New Roman" w:hAnsi="Times New Roman" w:cs="Times New Roman"/>
                <w:iCs/>
                <w:spacing w:val="-2"/>
                <w:sz w:val="24"/>
                <w:szCs w:val="24"/>
                <w:lang w:val="ru-RU"/>
              </w:rPr>
              <w:t xml:space="preserve"> в защищённом от прямого солнечного света месте при температуре </w:t>
            </w:r>
            <w:r w:rsidRPr="00E000BA">
              <w:rPr>
                <w:rFonts w:ascii="Times New Roman" w:hAnsi="Times New Roman" w:cs="Times New Roman"/>
                <w:b/>
                <w:iCs/>
                <w:spacing w:val="-2"/>
                <w:sz w:val="24"/>
                <w:szCs w:val="24"/>
                <w:lang w:val="ru-RU"/>
              </w:rPr>
              <w:t>(18–26)</w:t>
            </w:r>
            <w:r w:rsidRPr="00E000BA">
              <w:rPr>
                <w:rFonts w:ascii="Times New Roman" w:hAnsi="Times New Roman" w:cs="Times New Roman"/>
                <w:b/>
                <w:spacing w:val="-2"/>
                <w:sz w:val="24"/>
                <w:szCs w:val="24"/>
                <w:lang w:val="ru-RU"/>
              </w:rPr>
              <w:t xml:space="preserve"> </w:t>
            </w:r>
            <w:r w:rsidRPr="00E000BA">
              <w:rPr>
                <w:rFonts w:ascii="Times New Roman" w:hAnsi="Times New Roman" w:cs="Times New Roman"/>
                <w:b/>
                <w:iCs/>
                <w:spacing w:val="-2"/>
                <w:sz w:val="24"/>
                <w:szCs w:val="24"/>
                <w:lang w:val="ru-RU"/>
              </w:rPr>
              <w:t xml:space="preserve">°С.. </w:t>
            </w:r>
            <w:r w:rsidRPr="00E000BA">
              <w:rPr>
                <w:rFonts w:ascii="Times New Roman" w:hAnsi="Times New Roman" w:cs="Times New Roman"/>
                <w:sz w:val="24"/>
                <w:szCs w:val="24"/>
                <w:lang w:val="ru-RU"/>
              </w:rPr>
              <w:t xml:space="preserve">Срок годности тест-системы не менее </w:t>
            </w:r>
            <w:r w:rsidRPr="00E000BA">
              <w:rPr>
                <w:rFonts w:ascii="Times New Roman" w:hAnsi="Times New Roman" w:cs="Times New Roman"/>
                <w:sz w:val="24"/>
                <w:szCs w:val="24"/>
                <w:lang w:val="kk-KZ"/>
              </w:rPr>
              <w:t>18</w:t>
            </w:r>
            <w:r w:rsidRPr="00E000BA">
              <w:rPr>
                <w:rFonts w:ascii="Times New Roman" w:hAnsi="Times New Roman" w:cs="Times New Roman"/>
                <w:sz w:val="24"/>
                <w:szCs w:val="24"/>
                <w:lang w:val="ru-RU"/>
              </w:rPr>
              <w:t xml:space="preserve"> месяцев.. Транспортирование наборов должно производится при температуре от </w:t>
            </w:r>
            <w:r w:rsidRPr="00E000BA">
              <w:rPr>
                <w:rFonts w:ascii="Times New Roman" w:hAnsi="Times New Roman" w:cs="Times New Roman"/>
                <w:b/>
                <w:sz w:val="24"/>
                <w:szCs w:val="24"/>
                <w:lang w:val="ru-RU"/>
              </w:rPr>
              <w:t xml:space="preserve">+2С до +8С.. </w:t>
            </w:r>
            <w:r w:rsidRPr="00E000BA">
              <w:rPr>
                <w:rFonts w:ascii="Times New Roman" w:hAnsi="Times New Roman" w:cs="Times New Roman"/>
                <w:sz w:val="24"/>
                <w:szCs w:val="24"/>
                <w:lang w:val="ru-RU"/>
              </w:rPr>
              <w:t xml:space="preserve">Допускается транспортирование при температуре </w:t>
            </w:r>
            <w:r w:rsidRPr="00E000BA">
              <w:rPr>
                <w:rFonts w:ascii="Times New Roman" w:hAnsi="Times New Roman" w:cs="Times New Roman"/>
                <w:b/>
                <w:sz w:val="24"/>
                <w:szCs w:val="24"/>
                <w:lang w:val="ru-RU"/>
              </w:rPr>
              <w:t xml:space="preserve">до 26 °С не менее 10 </w:t>
            </w:r>
            <w:proofErr w:type="spellStart"/>
            <w:r w:rsidRPr="00E000BA">
              <w:rPr>
                <w:rFonts w:ascii="Times New Roman" w:hAnsi="Times New Roman" w:cs="Times New Roman"/>
                <w:b/>
                <w:sz w:val="24"/>
                <w:szCs w:val="24"/>
                <w:lang w:val="ru-RU"/>
              </w:rPr>
              <w:t>сут</w:t>
            </w:r>
            <w:proofErr w:type="spellEnd"/>
            <w:r w:rsidRPr="00E000BA">
              <w:rPr>
                <w:rFonts w:ascii="Times New Roman" w:hAnsi="Times New Roman" w:cs="Times New Roman"/>
                <w:b/>
                <w:sz w:val="24"/>
                <w:szCs w:val="24"/>
                <w:lang w:val="ru-RU"/>
              </w:rPr>
              <w:t xml:space="preserve">. </w:t>
            </w:r>
            <w:r w:rsidRPr="00E000BA">
              <w:rPr>
                <w:rFonts w:ascii="Times New Roman" w:hAnsi="Times New Roman" w:cs="Times New Roman"/>
                <w:sz w:val="24"/>
                <w:szCs w:val="24"/>
                <w:lang w:val="ru-RU"/>
              </w:rPr>
              <w:t xml:space="preserve">Хранение набора в упаковке предприятия-изготовителя – при температуре (2−8) °С. </w:t>
            </w:r>
            <w:r w:rsidRPr="00E000BA">
              <w:rPr>
                <w:rFonts w:ascii="Times New Roman" w:hAnsi="Times New Roman" w:cs="Times New Roman"/>
                <w:sz w:val="24"/>
                <w:szCs w:val="24"/>
                <w:u w:val="single"/>
                <w:lang w:val="ru-RU"/>
              </w:rPr>
              <w:t xml:space="preserve">Замораживание не </w:t>
            </w:r>
            <w:proofErr w:type="spellStart"/>
            <w:proofErr w:type="gramStart"/>
            <w:r w:rsidRPr="00E000BA">
              <w:rPr>
                <w:rFonts w:ascii="Times New Roman" w:hAnsi="Times New Roman" w:cs="Times New Roman"/>
                <w:sz w:val="24"/>
                <w:szCs w:val="24"/>
                <w:u w:val="single"/>
                <w:lang w:val="ru-RU"/>
              </w:rPr>
              <w:t>допускается</w:t>
            </w:r>
            <w:r w:rsidRPr="00E000BA">
              <w:rPr>
                <w:rFonts w:ascii="Times New Roman" w:hAnsi="Times New Roman" w:cs="Times New Roman"/>
                <w:sz w:val="24"/>
                <w:szCs w:val="24"/>
                <w:lang w:val="ru-RU"/>
              </w:rPr>
              <w:t>.Дополнительные</w:t>
            </w:r>
            <w:proofErr w:type="spellEnd"/>
            <w:proofErr w:type="gramEnd"/>
            <w:r w:rsidRPr="00E000BA">
              <w:rPr>
                <w:rFonts w:ascii="Times New Roman" w:hAnsi="Times New Roman" w:cs="Times New Roman"/>
                <w:sz w:val="24"/>
                <w:szCs w:val="24"/>
                <w:lang w:val="ru-RU"/>
              </w:rPr>
              <w:t xml:space="preserve"> принадлежности входящие в состав набора: плёнки защитные для ИФА-планшетов, наконечники одноразовые, ванночки пластиковые для жидких </w:t>
            </w:r>
            <w:proofErr w:type="spellStart"/>
            <w:r w:rsidRPr="00E000BA">
              <w:rPr>
                <w:rFonts w:ascii="Times New Roman" w:hAnsi="Times New Roman" w:cs="Times New Roman"/>
                <w:sz w:val="24"/>
                <w:szCs w:val="24"/>
                <w:lang w:val="ru-RU"/>
              </w:rPr>
              <w:t>реагентов.</w:t>
            </w:r>
            <w:r w:rsidRPr="00E000BA">
              <w:rPr>
                <w:rFonts w:ascii="Times New Roman" w:hAnsi="Times New Roman" w:cs="Times New Roman"/>
                <w:b/>
                <w:bCs/>
                <w:sz w:val="24"/>
                <w:szCs w:val="24"/>
                <w:lang w:val="ru-RU"/>
              </w:rPr>
              <w:t>Наличие</w:t>
            </w:r>
            <w:proofErr w:type="spellEnd"/>
            <w:r w:rsidRPr="00E000BA">
              <w:rPr>
                <w:rFonts w:ascii="Times New Roman" w:hAnsi="Times New Roman" w:cs="Times New Roman"/>
                <w:b/>
                <w:bCs/>
                <w:sz w:val="24"/>
                <w:szCs w:val="24"/>
                <w:lang w:val="ru-RU"/>
              </w:rPr>
              <w:t xml:space="preserve"> склада для хранения тест-</w:t>
            </w:r>
            <w:proofErr w:type="spellStart"/>
            <w:r w:rsidRPr="00E000BA">
              <w:rPr>
                <w:rFonts w:ascii="Times New Roman" w:hAnsi="Times New Roman" w:cs="Times New Roman"/>
                <w:b/>
                <w:bCs/>
                <w:sz w:val="24"/>
                <w:szCs w:val="24"/>
                <w:lang w:val="ru-RU"/>
              </w:rPr>
              <w:t>наборов.Доставка</w:t>
            </w:r>
            <w:proofErr w:type="spellEnd"/>
            <w:r w:rsidRPr="00E000BA">
              <w:rPr>
                <w:rFonts w:ascii="Times New Roman" w:hAnsi="Times New Roman" w:cs="Times New Roman"/>
                <w:b/>
                <w:bCs/>
                <w:sz w:val="24"/>
                <w:szCs w:val="24"/>
                <w:lang w:val="ru-RU"/>
              </w:rPr>
              <w:t xml:space="preserve"> с соблюдением «Холодовой цепи».</w:t>
            </w:r>
            <w:r w:rsidRPr="00E000BA">
              <w:rPr>
                <w:rFonts w:ascii="Times New Roman" w:hAnsi="Times New Roman" w:cs="Times New Roman"/>
                <w:b/>
                <w:sz w:val="24"/>
                <w:szCs w:val="24"/>
                <w:lang w:val="ru-RU"/>
              </w:rPr>
              <w:t xml:space="preserve">Наличие </w:t>
            </w:r>
            <w:r w:rsidRPr="00E000BA">
              <w:rPr>
                <w:rFonts w:ascii="Times New Roman" w:hAnsi="Times New Roman" w:cs="Times New Roman"/>
                <w:b/>
                <w:sz w:val="24"/>
                <w:szCs w:val="24"/>
                <w:lang w:val="kk-KZ"/>
              </w:rPr>
              <w:t xml:space="preserve">регистрационного удостоверения и </w:t>
            </w:r>
            <w:r w:rsidRPr="00E000BA">
              <w:rPr>
                <w:rFonts w:ascii="Times New Roman" w:hAnsi="Times New Roman" w:cs="Times New Roman"/>
                <w:b/>
                <w:sz w:val="24"/>
                <w:szCs w:val="24"/>
                <w:lang w:val="ru-RU"/>
              </w:rPr>
              <w:t>сертификата безопасности и качества.</w:t>
            </w:r>
            <w:r w:rsidRPr="00E000BA">
              <w:rPr>
                <w:rFonts w:ascii="Times New Roman" w:hAnsi="Times New Roman" w:cs="Times New Roman"/>
                <w:b/>
                <w:sz w:val="24"/>
                <w:szCs w:val="24"/>
                <w:lang w:val="kk-KZ"/>
              </w:rPr>
              <w:t xml:space="preserve"> </w:t>
            </w:r>
            <w:r w:rsidRPr="00E000BA">
              <w:rPr>
                <w:rFonts w:ascii="Times New Roman" w:eastAsia="Calibri" w:hAnsi="Times New Roman" w:cs="Times New Roman"/>
                <w:b/>
                <w:spacing w:val="-2"/>
                <w:sz w:val="24"/>
                <w:szCs w:val="24"/>
                <w:lang w:val="ru-RU"/>
              </w:rPr>
              <w:t xml:space="preserve">Наличие сервисного инженера по вопросам постановки анализа 24/7. Обязательная Совместимость с Программой </w:t>
            </w:r>
            <w:r w:rsidRPr="00E000BA">
              <w:rPr>
                <w:rFonts w:ascii="Times New Roman" w:hAnsi="Times New Roman" w:cs="Times New Roman"/>
                <w:b/>
                <w:sz w:val="24"/>
                <w:szCs w:val="24"/>
                <w:lang w:val="ru-RU"/>
              </w:rPr>
              <w:t>межлабораторных сличений "Вместе"</w:t>
            </w:r>
          </w:p>
        </w:tc>
      </w:tr>
      <w:tr w:rsidR="007E29DF" w:rsidRPr="00377DF1" w14:paraId="78FA50F8" w14:textId="77777777" w:rsidTr="00D21242">
        <w:trPr>
          <w:trHeight w:val="5515"/>
        </w:trPr>
        <w:tc>
          <w:tcPr>
            <w:tcW w:w="528" w:type="dxa"/>
            <w:tcBorders>
              <w:top w:val="nil"/>
              <w:left w:val="single" w:sz="4" w:space="0" w:color="auto"/>
              <w:bottom w:val="single" w:sz="4" w:space="0" w:color="auto"/>
              <w:right w:val="single" w:sz="4" w:space="0" w:color="auto"/>
            </w:tcBorders>
            <w:shd w:val="clear" w:color="auto" w:fill="auto"/>
            <w:noWrap/>
            <w:hideMark/>
          </w:tcPr>
          <w:p w14:paraId="45A8AF9A" w14:textId="77777777"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lastRenderedPageBreak/>
              <w:t>2</w:t>
            </w:r>
          </w:p>
        </w:tc>
        <w:tc>
          <w:tcPr>
            <w:tcW w:w="2728" w:type="dxa"/>
            <w:tcBorders>
              <w:top w:val="nil"/>
              <w:left w:val="nil"/>
              <w:bottom w:val="single" w:sz="4" w:space="0" w:color="auto"/>
              <w:right w:val="single" w:sz="4" w:space="0" w:color="auto"/>
            </w:tcBorders>
            <w:shd w:val="clear" w:color="auto" w:fill="auto"/>
            <w:hideMark/>
          </w:tcPr>
          <w:p w14:paraId="73658AF9" w14:textId="77777777" w:rsidR="007E29DF" w:rsidRPr="00E000BA" w:rsidRDefault="007E29DF" w:rsidP="00D21242">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ru-RU"/>
              </w:rPr>
              <w:t xml:space="preserve">Набор реагентов для иммуноферментного выявления антител к ВИЧ 1 и ВИЧ 2 в сыворотке или плазме крови человека адаптированный для исследования сухой капли капилярной крови. </w:t>
            </w:r>
            <w:r w:rsidRPr="00E000BA">
              <w:rPr>
                <w:rFonts w:ascii="Times New Roman" w:eastAsia="Times New Roman" w:hAnsi="Times New Roman" w:cs="Times New Roman"/>
                <w:kern w:val="0"/>
                <w:sz w:val="24"/>
                <w:szCs w:val="24"/>
              </w:rPr>
              <w:t>Набор на 96 определений</w:t>
            </w:r>
          </w:p>
        </w:tc>
        <w:tc>
          <w:tcPr>
            <w:tcW w:w="6423" w:type="dxa"/>
            <w:tcBorders>
              <w:top w:val="nil"/>
              <w:left w:val="nil"/>
              <w:bottom w:val="single" w:sz="4" w:space="0" w:color="auto"/>
              <w:right w:val="single" w:sz="4" w:space="0" w:color="auto"/>
            </w:tcBorders>
            <w:shd w:val="clear" w:color="auto" w:fill="auto"/>
            <w:hideMark/>
          </w:tcPr>
          <w:p w14:paraId="19915F1B" w14:textId="77777777" w:rsidR="007E29DF" w:rsidRPr="00377DF1" w:rsidRDefault="007E29DF"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Набор реагентов предназначен для иммуноферментного выявления суммарных антител к ВИЧ-1, 2 в сыворотке (плазме) крови человека.  Метод определения основан на твёрдофазном иммуноферментном анализе. Метод: двухстадийный. Постановка анализа без предварительной промывки планшета иммуносорбента. Набор рассчитан на проведение  96  анализов, включая контроли (по 3 лунки в каждой постановке), возможны 12 независимых постановок по 8 анализов в каждой в ручном режиме или 1 постановка 96 анализов с использованием автоматических ИФА-анализаторов открытого типа.Комплектация набора:Набор содержит все необходимые для проведения анализа реагенты, кроме дистиллированной воды:Планшет разборный с иммобилизованными рекомбинантными антигенами ВИЧ-1 и ВИЧ-2, готовый для использования  – 1 шт.;положительный контрольный образец, содержащий антитела к ВИЧ-1, инактивированный (К+), готовый для использования – 1 фл., 1мл;отрицательный контрольный образец, инактивированный (К–), готовый для использования – 1 фл., 2мл;конъюгат – рекомбинантные белки ВИЧ-1, ВИЧ-2, меченные пероксидазой хрена – 1 фл. или 2 фл;раствор для предварительного разведения (РПР) – 1 фл., 3мл;раствор для разведения сывороток (РС) – 1 фл., 9 мл; раствор для разведения конъюгата (РК) – 1 фл., по 13мл;25-кратный концентрат фосфатно-солевого буферного раствора с твином (ФСБ-Т×25) – 2 фл., по 28 мл;субстратный буферный раствор (СБР) – 1 фл., 13 мл,тетраметилбензидин (ТМБ), концентрат – 1 фл., 1,5 мл; стоп-реагент – 1 фл., 12,0 млНабор дополнительно комплектуется:ванночками для реагентов – 2 шт.;наконечниками для пипетки  – 16 шт.;плёнками для заклеивания планшета – 4 шт.Аналитические и диагностические  характеристики:Чувствительность по суммарным антителам к ВИЧ-1,2 – 100%.Специфичность по суммарным антителам к ВИЧ-1,2 – 100%.Условия хранения и транспортировки: хранить при температуре 2 – 8 ºС. Допускается транспортировка при температуре до 25 ºС не менее 10 суток. Замораживание не допускается. Срок годности: 18 </w:t>
            </w:r>
            <w:proofErr w:type="gramStart"/>
            <w:r w:rsidRPr="00377DF1">
              <w:rPr>
                <w:rFonts w:ascii="Times New Roman" w:eastAsia="Times New Roman" w:hAnsi="Times New Roman" w:cs="Times New Roman"/>
                <w:kern w:val="0"/>
                <w:sz w:val="24"/>
                <w:szCs w:val="24"/>
                <w:lang w:val="ru-RU"/>
              </w:rPr>
              <w:t>месяцев.Наличие</w:t>
            </w:r>
            <w:proofErr w:type="gramEnd"/>
            <w:r w:rsidRPr="00377DF1">
              <w:rPr>
                <w:rFonts w:ascii="Times New Roman" w:eastAsia="Times New Roman" w:hAnsi="Times New Roman" w:cs="Times New Roman"/>
                <w:kern w:val="0"/>
                <w:sz w:val="24"/>
                <w:szCs w:val="24"/>
                <w:lang w:val="ru-RU"/>
              </w:rPr>
              <w:t xml:space="preserve"> регистрационного удостоверения и сертификата безопасности и качества.</w:t>
            </w:r>
          </w:p>
        </w:tc>
      </w:tr>
      <w:tr w:rsidR="007E29DF" w:rsidRPr="00377DF1" w14:paraId="4AA18366" w14:textId="77777777" w:rsidTr="00D21242">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14:paraId="360122D8" w14:textId="77777777"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t>3</w:t>
            </w:r>
          </w:p>
        </w:tc>
        <w:tc>
          <w:tcPr>
            <w:tcW w:w="2728" w:type="dxa"/>
            <w:tcBorders>
              <w:top w:val="nil"/>
              <w:left w:val="nil"/>
              <w:bottom w:val="single" w:sz="4" w:space="0" w:color="auto"/>
              <w:right w:val="single" w:sz="4" w:space="0" w:color="auto"/>
            </w:tcBorders>
            <w:shd w:val="clear" w:color="auto" w:fill="auto"/>
            <w:hideMark/>
          </w:tcPr>
          <w:p w14:paraId="64A28FE8" w14:textId="77777777" w:rsidR="007E29DF" w:rsidRPr="00377DF1" w:rsidRDefault="007E29DF"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Набор реагентов для одновременного иммуноферментного выявления антител к ВИЧ 1 и ВИЧ 2 и антигена ВИЧ 1 (р24) в сыворотке или плазме крови человека в микропланшетном формате (96-луночный микропланшет, </w:t>
            </w:r>
            <w:r w:rsidRPr="00377DF1">
              <w:rPr>
                <w:rFonts w:ascii="Times New Roman" w:eastAsia="Times New Roman" w:hAnsi="Times New Roman" w:cs="Times New Roman"/>
                <w:kern w:val="0"/>
                <w:sz w:val="24"/>
                <w:szCs w:val="24"/>
                <w:lang w:val="ru-RU"/>
              </w:rPr>
              <w:lastRenderedPageBreak/>
              <w:t>стрипованный по 8 лунок 5 плашек)(60х8)</w:t>
            </w:r>
          </w:p>
        </w:tc>
        <w:tc>
          <w:tcPr>
            <w:tcW w:w="6423" w:type="dxa"/>
            <w:tcBorders>
              <w:top w:val="nil"/>
              <w:left w:val="nil"/>
              <w:bottom w:val="single" w:sz="4" w:space="0" w:color="auto"/>
              <w:right w:val="single" w:sz="4" w:space="0" w:color="auto"/>
            </w:tcBorders>
            <w:shd w:val="clear" w:color="auto" w:fill="auto"/>
            <w:hideMark/>
          </w:tcPr>
          <w:p w14:paraId="4B77B682" w14:textId="77777777" w:rsidR="007E29DF" w:rsidRPr="00377DF1" w:rsidRDefault="007E29DF"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lastRenderedPageBreak/>
              <w:t xml:space="preserve">Тест-система </w:t>
            </w:r>
            <w:r w:rsidRPr="00E000BA">
              <w:rPr>
                <w:rFonts w:ascii="Times New Roman" w:eastAsia="Times New Roman" w:hAnsi="Times New Roman" w:cs="Times New Roman"/>
                <w:kern w:val="0"/>
                <w:sz w:val="24"/>
                <w:szCs w:val="24"/>
              </w:rPr>
              <w:t>in</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vitro</w:t>
            </w:r>
            <w:r w:rsidRPr="00377DF1">
              <w:rPr>
                <w:rFonts w:ascii="Times New Roman" w:eastAsia="Times New Roman" w:hAnsi="Times New Roman" w:cs="Times New Roman"/>
                <w:kern w:val="0"/>
                <w:sz w:val="24"/>
                <w:szCs w:val="24"/>
                <w:lang w:val="ru-RU"/>
              </w:rPr>
              <w:t xml:space="preserve"> диагностическая  для выявления антител к ВИЧ 1 и ВИЧ 2 и антигена ВИЧ 1 (р24) в сыворотке или плазме крови человека в микропланшетном формате (96-луночный микропланшет, стрипованный по 8 лунок 5 плашек).  Минимальная определяемая концентрация ВИЧ1 антигена 13,6 пг/мл. Лучшая чувствительность по антигенам усилена высокой чувствительностью по ВИЧ-антигену (аналитическая чувствительность 13 пг/мл). Данный продукт должен быть сертифицирован путем сравнительного анализа аналитической чувствительности по ВИЧ антигену «</w:t>
            </w:r>
            <w:r w:rsidRPr="00E000BA">
              <w:rPr>
                <w:rFonts w:ascii="Times New Roman" w:eastAsia="Times New Roman" w:hAnsi="Times New Roman" w:cs="Times New Roman"/>
                <w:kern w:val="0"/>
                <w:sz w:val="24"/>
                <w:szCs w:val="24"/>
              </w:rPr>
              <w:t>T</w:t>
            </w:r>
            <w:r w:rsidRPr="00377DF1">
              <w:rPr>
                <w:rFonts w:ascii="Times New Roman" w:eastAsia="Times New Roman" w:hAnsi="Times New Roman" w:cs="Times New Roman"/>
                <w:kern w:val="0"/>
                <w:sz w:val="24"/>
                <w:szCs w:val="24"/>
                <w:lang w:val="ru-RU"/>
              </w:rPr>
              <w:t>.</w:t>
            </w:r>
            <w:r w:rsidRPr="00E000BA">
              <w:rPr>
                <w:rFonts w:ascii="Times New Roman" w:eastAsia="Times New Roman" w:hAnsi="Times New Roman" w:cs="Times New Roman"/>
                <w:kern w:val="0"/>
                <w:sz w:val="24"/>
                <w:szCs w:val="24"/>
              </w:rPr>
              <w:t>D</w:t>
            </w:r>
            <w:r w:rsidRPr="00377DF1">
              <w:rPr>
                <w:rFonts w:ascii="Times New Roman" w:eastAsia="Times New Roman" w:hAnsi="Times New Roman" w:cs="Times New Roman"/>
                <w:kern w:val="0"/>
                <w:sz w:val="24"/>
                <w:szCs w:val="24"/>
                <w:lang w:val="ru-RU"/>
              </w:rPr>
              <w:t xml:space="preserve">. </w:t>
            </w:r>
            <w:proofErr w:type="gramStart"/>
            <w:r w:rsidRPr="00E000BA">
              <w:rPr>
                <w:rFonts w:ascii="Times New Roman" w:eastAsia="Times New Roman" w:hAnsi="Times New Roman" w:cs="Times New Roman"/>
                <w:kern w:val="0"/>
                <w:sz w:val="24"/>
                <w:szCs w:val="24"/>
              </w:rPr>
              <w:lastRenderedPageBreak/>
              <w:t>Ly</w:t>
            </w:r>
            <w:r w:rsidRPr="00377DF1">
              <w:rPr>
                <w:rFonts w:ascii="Times New Roman" w:eastAsia="Times New Roman" w:hAnsi="Times New Roman" w:cs="Times New Roman"/>
                <w:kern w:val="0"/>
                <w:sz w:val="24"/>
                <w:szCs w:val="24"/>
                <w:lang w:val="ru-RU"/>
              </w:rPr>
              <w:t>,</w:t>
            </w:r>
            <w:r w:rsidRPr="00E000BA">
              <w:rPr>
                <w:rFonts w:ascii="Times New Roman" w:eastAsia="Times New Roman" w:hAnsi="Times New Roman" w:cs="Times New Roman"/>
                <w:kern w:val="0"/>
                <w:sz w:val="24"/>
                <w:szCs w:val="24"/>
              </w:rPr>
              <w:t>S</w:t>
            </w:r>
            <w:r w:rsidRPr="00377DF1">
              <w:rPr>
                <w:rFonts w:ascii="Times New Roman" w:eastAsia="Times New Roman" w:hAnsi="Times New Roman" w:cs="Times New Roman"/>
                <w:kern w:val="0"/>
                <w:sz w:val="24"/>
                <w:szCs w:val="24"/>
                <w:lang w:val="ru-RU"/>
              </w:rPr>
              <w:t>.</w:t>
            </w:r>
            <w:proofErr w:type="gramEnd"/>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Laperche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XVIIeme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colloque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de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Virologie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de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Versailles</w:t>
            </w:r>
            <w:r w:rsidRPr="00377DF1">
              <w:rPr>
                <w:rFonts w:ascii="Times New Roman" w:eastAsia="Times New Roman" w:hAnsi="Times New Roman" w:cs="Times New Roman"/>
                <w:kern w:val="0"/>
                <w:sz w:val="24"/>
                <w:szCs w:val="24"/>
                <w:lang w:val="ru-RU"/>
              </w:rPr>
              <w:t xml:space="preserve">, 27 </w:t>
            </w:r>
            <w:r w:rsidRPr="00E000BA">
              <w:rPr>
                <w:rFonts w:ascii="Times New Roman" w:eastAsia="Times New Roman" w:hAnsi="Times New Roman" w:cs="Times New Roman"/>
                <w:kern w:val="0"/>
                <w:sz w:val="24"/>
                <w:szCs w:val="24"/>
              </w:rPr>
              <w:t>mai</w:t>
            </w:r>
            <w:r w:rsidRPr="00377DF1">
              <w:rPr>
                <w:rFonts w:ascii="Times New Roman" w:eastAsia="Times New Roman" w:hAnsi="Times New Roman" w:cs="Times New Roman"/>
                <w:kern w:val="0"/>
                <w:sz w:val="24"/>
                <w:szCs w:val="24"/>
                <w:lang w:val="ru-RU"/>
              </w:rPr>
              <w:t xml:space="preserve"> 2004». Специфичность на донорском </w:t>
            </w:r>
            <w:proofErr w:type="gramStart"/>
            <w:r w:rsidRPr="00377DF1">
              <w:rPr>
                <w:rFonts w:ascii="Times New Roman" w:eastAsia="Times New Roman" w:hAnsi="Times New Roman" w:cs="Times New Roman"/>
                <w:kern w:val="0"/>
                <w:sz w:val="24"/>
                <w:szCs w:val="24"/>
                <w:lang w:val="ru-RU"/>
              </w:rPr>
              <w:t>контингенте  99</w:t>
            </w:r>
            <w:proofErr w:type="gramEnd"/>
            <w:r w:rsidRPr="00377DF1">
              <w:rPr>
                <w:rFonts w:ascii="Times New Roman" w:eastAsia="Times New Roman" w:hAnsi="Times New Roman" w:cs="Times New Roman"/>
                <w:kern w:val="0"/>
                <w:sz w:val="24"/>
                <w:szCs w:val="24"/>
                <w:lang w:val="ru-RU"/>
              </w:rPr>
              <w:t xml:space="preserve">,95%. Коэффициент вариации (межсерийная воспроизводимость) 8,1 %. Объем исследуемого </w:t>
            </w:r>
            <w:proofErr w:type="gramStart"/>
            <w:r w:rsidRPr="00377DF1">
              <w:rPr>
                <w:rFonts w:ascii="Times New Roman" w:eastAsia="Times New Roman" w:hAnsi="Times New Roman" w:cs="Times New Roman"/>
                <w:kern w:val="0"/>
                <w:sz w:val="24"/>
                <w:szCs w:val="24"/>
                <w:lang w:val="ru-RU"/>
              </w:rPr>
              <w:t>образца,  80</w:t>
            </w:r>
            <w:proofErr w:type="gramEnd"/>
            <w:r w:rsidRPr="00377DF1">
              <w:rPr>
                <w:rFonts w:ascii="Times New Roman" w:eastAsia="Times New Roman" w:hAnsi="Times New Roman" w:cs="Times New Roman"/>
                <w:kern w:val="0"/>
                <w:sz w:val="24"/>
                <w:szCs w:val="24"/>
                <w:lang w:val="ru-RU"/>
              </w:rPr>
              <w:t xml:space="preserve"> мкл. Суммарное время </w:t>
            </w:r>
            <w:proofErr w:type="gramStart"/>
            <w:r w:rsidRPr="00377DF1">
              <w:rPr>
                <w:rFonts w:ascii="Times New Roman" w:eastAsia="Times New Roman" w:hAnsi="Times New Roman" w:cs="Times New Roman"/>
                <w:kern w:val="0"/>
                <w:sz w:val="24"/>
                <w:szCs w:val="24"/>
                <w:lang w:val="ru-RU"/>
              </w:rPr>
              <w:t>инкубации  2</w:t>
            </w:r>
            <w:proofErr w:type="gramEnd"/>
            <w:r w:rsidRPr="00377DF1">
              <w:rPr>
                <w:rFonts w:ascii="Times New Roman" w:eastAsia="Times New Roman" w:hAnsi="Times New Roman" w:cs="Times New Roman"/>
                <w:kern w:val="0"/>
                <w:sz w:val="24"/>
                <w:szCs w:val="24"/>
                <w:lang w:val="ru-RU"/>
              </w:rPr>
              <w:t xml:space="preserve">ч. Коньюгат -1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w:t>
            </w:r>
            <w:proofErr w:type="gramStart"/>
            <w:r w:rsidRPr="00377DF1">
              <w:rPr>
                <w:rFonts w:ascii="Times New Roman" w:eastAsia="Times New Roman" w:hAnsi="Times New Roman" w:cs="Times New Roman"/>
                <w:kern w:val="0"/>
                <w:sz w:val="24"/>
                <w:szCs w:val="24"/>
                <w:lang w:val="ru-RU"/>
              </w:rPr>
              <w:t>Наборы  адаптированы</w:t>
            </w:r>
            <w:proofErr w:type="gramEnd"/>
            <w:r w:rsidRPr="00377DF1">
              <w:rPr>
                <w:rFonts w:ascii="Times New Roman" w:eastAsia="Times New Roman" w:hAnsi="Times New Roman" w:cs="Times New Roman"/>
                <w:kern w:val="0"/>
                <w:sz w:val="24"/>
                <w:szCs w:val="24"/>
                <w:lang w:val="ru-RU"/>
              </w:rPr>
              <w:t xml:space="preserve"> к автоматическому иммуноферментному анализатору, позволяя осуществлять автоматизированное выполнение всех этапов ИФА в соответствии с инструкцией к набору,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штрих-коду. Объем и форма первичных флаконов с реагентами (конъюгатом, контролями, субстратным раствором, стоп-реагентом) позволяют использовать их в автоматическом ИФА-анализаторе без переноса во вторичные флаконы.  Срок годности приготовленных </w:t>
            </w:r>
            <w:proofErr w:type="gramStart"/>
            <w:r w:rsidRPr="00377DF1">
              <w:rPr>
                <w:rFonts w:ascii="Times New Roman" w:eastAsia="Times New Roman" w:hAnsi="Times New Roman" w:cs="Times New Roman"/>
                <w:kern w:val="0"/>
                <w:sz w:val="24"/>
                <w:szCs w:val="24"/>
                <w:lang w:val="ru-RU"/>
              </w:rPr>
              <w:t>реагентов:  коньюгата</w:t>
            </w:r>
            <w:proofErr w:type="gramEnd"/>
            <w:r w:rsidRPr="00377DF1">
              <w:rPr>
                <w:rFonts w:ascii="Times New Roman" w:eastAsia="Times New Roman" w:hAnsi="Times New Roman" w:cs="Times New Roman"/>
                <w:kern w:val="0"/>
                <w:sz w:val="24"/>
                <w:szCs w:val="24"/>
                <w:lang w:val="ru-RU"/>
              </w:rPr>
              <w:t xml:space="preserve">-2 при температуре 2-8°С  - 4 недели; приготовленного раствора субстрата при комнатной температуре 18 – 30° </w:t>
            </w:r>
            <w:r w:rsidRPr="00E000BA">
              <w:rPr>
                <w:rFonts w:ascii="Times New Roman" w:eastAsia="Times New Roman" w:hAnsi="Times New Roman" w:cs="Times New Roman"/>
                <w:kern w:val="0"/>
                <w:sz w:val="24"/>
                <w:szCs w:val="24"/>
              </w:rPr>
              <w:t>C</w:t>
            </w:r>
            <w:r w:rsidRPr="00377DF1">
              <w:rPr>
                <w:rFonts w:ascii="Times New Roman" w:eastAsia="Times New Roman" w:hAnsi="Times New Roman" w:cs="Times New Roman"/>
                <w:kern w:val="0"/>
                <w:sz w:val="24"/>
                <w:szCs w:val="24"/>
                <w:lang w:val="ru-RU"/>
              </w:rPr>
              <w:t xml:space="preserve">  - 6 часов.</w:t>
            </w:r>
          </w:p>
        </w:tc>
      </w:tr>
      <w:tr w:rsidR="007E29DF" w:rsidRPr="00377DF1" w14:paraId="32F6F159" w14:textId="77777777" w:rsidTr="00D21242">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14:paraId="313AC8A8" w14:textId="77777777" w:rsidR="007E29DF" w:rsidRPr="00E000BA" w:rsidRDefault="007E29DF" w:rsidP="00D21242">
            <w:pPr>
              <w:spacing w:after="0" w:line="240" w:lineRule="auto"/>
              <w:jc w:val="right"/>
              <w:rPr>
                <w:rFonts w:ascii="Times New Roman" w:eastAsia="Times New Roman" w:hAnsi="Times New Roman" w:cs="Times New Roman"/>
                <w:color w:val="000000"/>
                <w:kern w:val="0"/>
                <w:sz w:val="24"/>
                <w:szCs w:val="24"/>
              </w:rPr>
            </w:pPr>
            <w:r w:rsidRPr="00E000BA">
              <w:rPr>
                <w:rFonts w:ascii="Times New Roman" w:eastAsia="Times New Roman" w:hAnsi="Times New Roman" w:cs="Times New Roman"/>
                <w:color w:val="000000"/>
                <w:kern w:val="0"/>
                <w:sz w:val="24"/>
                <w:szCs w:val="24"/>
              </w:rPr>
              <w:lastRenderedPageBreak/>
              <w:t>4</w:t>
            </w:r>
          </w:p>
        </w:tc>
        <w:tc>
          <w:tcPr>
            <w:tcW w:w="2728" w:type="dxa"/>
            <w:tcBorders>
              <w:top w:val="nil"/>
              <w:left w:val="nil"/>
              <w:bottom w:val="single" w:sz="4" w:space="0" w:color="auto"/>
              <w:right w:val="single" w:sz="4" w:space="0" w:color="auto"/>
            </w:tcBorders>
            <w:shd w:val="clear" w:color="auto" w:fill="auto"/>
          </w:tcPr>
          <w:p w14:paraId="37309E63" w14:textId="77777777" w:rsidR="007E29DF" w:rsidRPr="00E000BA" w:rsidRDefault="007E29DF" w:rsidP="00D21242">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ru-RU"/>
              </w:rPr>
              <w:t xml:space="preserve">Набор реагентов для одновременного иммуноферментного выявления антител к ВИЧ 1 и ВИЧ 2 и антигена ВИЧ 1 (р24) в сыворотке или плазме крови человека. </w:t>
            </w:r>
            <w:r w:rsidRPr="00E000BA">
              <w:rPr>
                <w:rFonts w:ascii="Times New Roman" w:eastAsia="Times New Roman" w:hAnsi="Times New Roman" w:cs="Times New Roman"/>
                <w:kern w:val="0"/>
                <w:sz w:val="24"/>
                <w:szCs w:val="24"/>
              </w:rPr>
              <w:t>Набор на 960 определения</w:t>
            </w:r>
          </w:p>
        </w:tc>
        <w:tc>
          <w:tcPr>
            <w:tcW w:w="6423" w:type="dxa"/>
            <w:tcBorders>
              <w:top w:val="nil"/>
              <w:left w:val="nil"/>
              <w:bottom w:val="single" w:sz="4" w:space="0" w:color="auto"/>
              <w:right w:val="single" w:sz="4" w:space="0" w:color="auto"/>
            </w:tcBorders>
            <w:shd w:val="clear" w:color="auto" w:fill="auto"/>
            <w:hideMark/>
          </w:tcPr>
          <w:p w14:paraId="5F390F22" w14:textId="77777777" w:rsidR="007E29DF" w:rsidRPr="00E000BA" w:rsidRDefault="007E29DF" w:rsidP="00D21242">
            <w:pPr>
              <w:spacing w:after="0" w:line="240" w:lineRule="auto"/>
              <w:jc w:val="both"/>
              <w:rPr>
                <w:rFonts w:ascii="Times New Roman" w:eastAsia="Times New Roman" w:hAnsi="Times New Roman" w:cs="Times New Roman"/>
                <w:bCs/>
                <w:kern w:val="0"/>
                <w:sz w:val="24"/>
                <w:szCs w:val="24"/>
                <w:lang w:val="ru-RU" w:eastAsia="ru-RU"/>
              </w:rPr>
            </w:pPr>
            <w:r w:rsidRPr="00E000BA">
              <w:rPr>
                <w:rFonts w:ascii="Times New Roman" w:eastAsia="Times New Roman" w:hAnsi="Times New Roman" w:cs="Times New Roman"/>
                <w:b/>
                <w:bCs/>
                <w:kern w:val="0"/>
                <w:sz w:val="24"/>
                <w:szCs w:val="24"/>
                <w:shd w:val="clear" w:color="auto" w:fill="FFFFFF"/>
                <w:lang w:val="ru-RU" w:eastAsia="ru-RU"/>
              </w:rPr>
              <w:t xml:space="preserve">Набор для определения </w:t>
            </w:r>
            <w:r w:rsidRPr="00E000BA">
              <w:rPr>
                <w:rFonts w:ascii="Times New Roman" w:eastAsia="Times New Roman" w:hAnsi="Times New Roman" w:cs="Times New Roman"/>
                <w:bCs/>
                <w:kern w:val="0"/>
                <w:sz w:val="24"/>
                <w:szCs w:val="24"/>
                <w:lang w:val="ru-RU" w:eastAsia="ru-RU"/>
              </w:rPr>
              <w:t xml:space="preserve">антител (включая группу О и основные </w:t>
            </w:r>
            <w:proofErr w:type="spellStart"/>
            <w:r w:rsidRPr="00E000BA">
              <w:rPr>
                <w:rFonts w:ascii="Times New Roman" w:eastAsia="Times New Roman" w:hAnsi="Times New Roman" w:cs="Times New Roman"/>
                <w:bCs/>
                <w:kern w:val="0"/>
                <w:sz w:val="24"/>
                <w:szCs w:val="24"/>
                <w:lang w:val="ru-RU" w:eastAsia="ru-RU"/>
              </w:rPr>
              <w:t>субтипы</w:t>
            </w:r>
            <w:proofErr w:type="spellEnd"/>
            <w:r w:rsidRPr="00E000BA">
              <w:rPr>
                <w:rFonts w:ascii="Times New Roman" w:eastAsia="Times New Roman" w:hAnsi="Times New Roman" w:cs="Times New Roman"/>
                <w:bCs/>
                <w:kern w:val="0"/>
                <w:sz w:val="24"/>
                <w:szCs w:val="24"/>
                <w:lang w:val="ru-RU" w:eastAsia="ru-RU"/>
              </w:rPr>
              <w:t xml:space="preserve"> группы М) и </w:t>
            </w:r>
            <w:r w:rsidRPr="00E000BA">
              <w:rPr>
                <w:rFonts w:ascii="Times New Roman" w:eastAsia="Times New Roman" w:hAnsi="Times New Roman" w:cs="Times New Roman"/>
                <w:bCs/>
                <w:kern w:val="0"/>
                <w:sz w:val="24"/>
                <w:szCs w:val="24"/>
                <w:lang w:eastAsia="ru-RU"/>
              </w:rPr>
              <w:t>p</w:t>
            </w:r>
            <w:r w:rsidRPr="00E000BA">
              <w:rPr>
                <w:rFonts w:ascii="Times New Roman" w:eastAsia="Times New Roman" w:hAnsi="Times New Roman" w:cs="Times New Roman"/>
                <w:bCs/>
                <w:kern w:val="0"/>
                <w:sz w:val="24"/>
                <w:szCs w:val="24"/>
                <w:lang w:val="ru-RU" w:eastAsia="ru-RU"/>
              </w:rPr>
              <w:t xml:space="preserve">24 в сыворотке, плазме крови и в препаратах (иммуноглобулин, альбумин, лейкоцитарный интерферон), приготовленных из крови человека. </w:t>
            </w:r>
            <w:r w:rsidRPr="00E000BA">
              <w:rPr>
                <w:rFonts w:ascii="Times New Roman" w:eastAsia="Times New Roman" w:hAnsi="Times New Roman" w:cs="Times New Roman"/>
                <w:b/>
                <w:bCs/>
                <w:kern w:val="0"/>
                <w:sz w:val="24"/>
                <w:szCs w:val="24"/>
                <w:lang w:val="ru-RU" w:eastAsia="ru-RU"/>
              </w:rPr>
              <w:t>Аналитическая чувствительность</w:t>
            </w:r>
            <w:r w:rsidRPr="00E000BA">
              <w:rPr>
                <w:rFonts w:ascii="Times New Roman" w:eastAsia="Times New Roman" w:hAnsi="Times New Roman" w:cs="Times New Roman"/>
                <w:bCs/>
                <w:kern w:val="0"/>
                <w:sz w:val="24"/>
                <w:szCs w:val="24"/>
                <w:lang w:val="ru-RU" w:eastAsia="ru-RU"/>
              </w:rPr>
              <w:t> набора «</w:t>
            </w:r>
            <w:proofErr w:type="spellStart"/>
            <w:r w:rsidRPr="00E000BA">
              <w:rPr>
                <w:rFonts w:ascii="Times New Roman" w:eastAsia="Times New Roman" w:hAnsi="Times New Roman" w:cs="Times New Roman"/>
                <w:bCs/>
                <w:kern w:val="0"/>
                <w:sz w:val="24"/>
                <w:szCs w:val="24"/>
                <w:lang w:val="ru-RU" w:eastAsia="ru-RU"/>
              </w:rPr>
              <w:t>ВичИФА</w:t>
            </w:r>
            <w:proofErr w:type="spellEnd"/>
            <w:r w:rsidRPr="00E000BA">
              <w:rPr>
                <w:rFonts w:ascii="Times New Roman" w:eastAsia="Times New Roman" w:hAnsi="Times New Roman" w:cs="Times New Roman"/>
                <w:bCs/>
                <w:kern w:val="0"/>
                <w:sz w:val="24"/>
                <w:szCs w:val="24"/>
                <w:lang w:val="ru-RU" w:eastAsia="ru-RU"/>
              </w:rPr>
              <w:t>-HIV-</w:t>
            </w:r>
            <w:proofErr w:type="spellStart"/>
            <w:r w:rsidRPr="00E000BA">
              <w:rPr>
                <w:rFonts w:ascii="Times New Roman" w:eastAsia="Times New Roman" w:hAnsi="Times New Roman" w:cs="Times New Roman"/>
                <w:bCs/>
                <w:kern w:val="0"/>
                <w:sz w:val="24"/>
                <w:szCs w:val="24"/>
                <w:lang w:val="ru-RU" w:eastAsia="ru-RU"/>
              </w:rPr>
              <w:t>Аг</w:t>
            </w:r>
            <w:proofErr w:type="spellEnd"/>
            <w:r w:rsidRPr="00E000BA">
              <w:rPr>
                <w:rFonts w:ascii="Times New Roman" w:eastAsia="Times New Roman" w:hAnsi="Times New Roman" w:cs="Times New Roman"/>
                <w:bCs/>
                <w:kern w:val="0"/>
                <w:sz w:val="24"/>
                <w:szCs w:val="24"/>
                <w:lang w:val="ru-RU" w:eastAsia="ru-RU"/>
              </w:rPr>
              <w:t>/</w:t>
            </w:r>
            <w:proofErr w:type="spellStart"/>
            <w:r w:rsidRPr="00E000BA">
              <w:rPr>
                <w:rFonts w:ascii="Times New Roman" w:eastAsia="Times New Roman" w:hAnsi="Times New Roman" w:cs="Times New Roman"/>
                <w:bCs/>
                <w:kern w:val="0"/>
                <w:sz w:val="24"/>
                <w:szCs w:val="24"/>
                <w:lang w:val="ru-RU" w:eastAsia="ru-RU"/>
              </w:rPr>
              <w:t>Ат</w:t>
            </w:r>
            <w:proofErr w:type="spellEnd"/>
            <w:r w:rsidRPr="00E000BA">
              <w:rPr>
                <w:rFonts w:ascii="Times New Roman" w:eastAsia="Times New Roman" w:hAnsi="Times New Roman" w:cs="Times New Roman"/>
                <w:bCs/>
                <w:kern w:val="0"/>
                <w:sz w:val="24"/>
                <w:szCs w:val="24"/>
                <w:lang w:val="ru-RU" w:eastAsia="ru-RU"/>
              </w:rPr>
              <w:t xml:space="preserve">-СКРИН-О»: по антигену р24 10 </w:t>
            </w:r>
            <w:proofErr w:type="spellStart"/>
            <w:r w:rsidRPr="00E000BA">
              <w:rPr>
                <w:rFonts w:ascii="Times New Roman" w:eastAsia="Times New Roman" w:hAnsi="Times New Roman" w:cs="Times New Roman"/>
                <w:bCs/>
                <w:kern w:val="0"/>
                <w:sz w:val="24"/>
                <w:szCs w:val="24"/>
                <w:lang w:val="ru-RU" w:eastAsia="ru-RU"/>
              </w:rPr>
              <w:t>пкг</w:t>
            </w:r>
            <w:proofErr w:type="spellEnd"/>
            <w:r w:rsidRPr="00E000BA">
              <w:rPr>
                <w:rFonts w:ascii="Times New Roman" w:eastAsia="Times New Roman" w:hAnsi="Times New Roman" w:cs="Times New Roman"/>
                <w:bCs/>
                <w:kern w:val="0"/>
                <w:sz w:val="24"/>
                <w:szCs w:val="24"/>
                <w:lang w:val="ru-RU" w:eastAsia="ru-RU"/>
              </w:rPr>
              <w:t>/</w:t>
            </w:r>
            <w:proofErr w:type="spellStart"/>
            <w:proofErr w:type="gramStart"/>
            <w:r w:rsidRPr="00E000BA">
              <w:rPr>
                <w:rFonts w:ascii="Times New Roman" w:eastAsia="Times New Roman" w:hAnsi="Times New Roman" w:cs="Times New Roman"/>
                <w:bCs/>
                <w:kern w:val="0"/>
                <w:sz w:val="24"/>
                <w:szCs w:val="24"/>
                <w:lang w:val="ru-RU" w:eastAsia="ru-RU"/>
              </w:rPr>
              <w:t>мл;высокая</w:t>
            </w:r>
            <w:proofErr w:type="spellEnd"/>
            <w:proofErr w:type="gramEnd"/>
            <w:r w:rsidRPr="00E000BA">
              <w:rPr>
                <w:rFonts w:ascii="Times New Roman" w:eastAsia="Times New Roman" w:hAnsi="Times New Roman" w:cs="Times New Roman"/>
                <w:bCs/>
                <w:kern w:val="0"/>
                <w:sz w:val="24"/>
                <w:szCs w:val="24"/>
                <w:lang w:val="ru-RU" w:eastAsia="ru-RU"/>
              </w:rPr>
              <w:t xml:space="preserve"> корреляция с ИХЛА. Короткое время инкубаций: 40+20</w:t>
            </w:r>
            <w:r w:rsidRPr="00E000BA">
              <w:rPr>
                <w:rFonts w:ascii="Times New Roman" w:eastAsia="Times New Roman" w:hAnsi="Times New Roman" w:cs="Times New Roman"/>
                <w:b/>
                <w:bCs/>
                <w:kern w:val="0"/>
                <w:sz w:val="24"/>
                <w:szCs w:val="24"/>
                <w:lang w:val="ru-RU" w:eastAsia="ru-RU"/>
              </w:rPr>
              <w:t xml:space="preserve"> (1 час) 500–800 об/мин при 37°С. </w:t>
            </w:r>
            <w:proofErr w:type="gramStart"/>
            <w:r w:rsidRPr="00E000BA">
              <w:rPr>
                <w:rFonts w:ascii="Times New Roman" w:eastAsia="Times New Roman" w:hAnsi="Times New Roman" w:cs="Times New Roman"/>
                <w:bCs/>
                <w:kern w:val="0"/>
                <w:sz w:val="24"/>
                <w:szCs w:val="24"/>
                <w:lang w:val="ru-RU" w:eastAsia="ru-RU"/>
              </w:rPr>
              <w:t>Альтернативные  инкубации</w:t>
            </w:r>
            <w:proofErr w:type="gramEnd"/>
            <w:r w:rsidRPr="00E000BA">
              <w:rPr>
                <w:rFonts w:ascii="Times New Roman" w:eastAsia="Times New Roman" w:hAnsi="Times New Roman" w:cs="Times New Roman"/>
                <w:bCs/>
                <w:kern w:val="0"/>
                <w:sz w:val="24"/>
                <w:szCs w:val="24"/>
                <w:lang w:val="ru-RU" w:eastAsia="ru-RU"/>
              </w:rPr>
              <w:t xml:space="preserve"> без </w:t>
            </w:r>
            <w:proofErr w:type="spellStart"/>
            <w:r w:rsidRPr="00E000BA">
              <w:rPr>
                <w:rFonts w:ascii="Times New Roman" w:eastAsia="Times New Roman" w:hAnsi="Times New Roman" w:cs="Times New Roman"/>
                <w:bCs/>
                <w:kern w:val="0"/>
                <w:sz w:val="24"/>
                <w:szCs w:val="24"/>
                <w:lang w:val="ru-RU" w:eastAsia="ru-RU"/>
              </w:rPr>
              <w:t>шейкирования</w:t>
            </w:r>
            <w:proofErr w:type="spellEnd"/>
            <w:r w:rsidRPr="00E000BA">
              <w:rPr>
                <w:rFonts w:ascii="Times New Roman" w:eastAsia="Times New Roman" w:hAnsi="Times New Roman" w:cs="Times New Roman"/>
                <w:bCs/>
                <w:kern w:val="0"/>
                <w:sz w:val="24"/>
                <w:szCs w:val="24"/>
                <w:lang w:val="ru-RU" w:eastAsia="ru-RU"/>
              </w:rPr>
              <w:t xml:space="preserve">: 70+20 минут при 37°С. Цветовая индикация внесения образца. Государственная регистрация в РК. Стрипы разборные. Совместимы с любыми </w:t>
            </w:r>
            <w:proofErr w:type="spellStart"/>
            <w:r w:rsidRPr="00E000BA">
              <w:rPr>
                <w:rFonts w:ascii="Times New Roman" w:eastAsia="Times New Roman" w:hAnsi="Times New Roman" w:cs="Times New Roman"/>
                <w:bCs/>
                <w:kern w:val="0"/>
                <w:sz w:val="24"/>
                <w:szCs w:val="24"/>
                <w:lang w:val="ru-RU" w:eastAsia="ru-RU"/>
              </w:rPr>
              <w:t>ифа</w:t>
            </w:r>
            <w:proofErr w:type="spellEnd"/>
            <w:r w:rsidRPr="00E000BA">
              <w:rPr>
                <w:rFonts w:ascii="Times New Roman" w:eastAsia="Times New Roman" w:hAnsi="Times New Roman" w:cs="Times New Roman"/>
                <w:bCs/>
                <w:kern w:val="0"/>
                <w:sz w:val="24"/>
                <w:szCs w:val="24"/>
                <w:lang w:val="ru-RU" w:eastAsia="ru-RU"/>
              </w:rPr>
              <w:t xml:space="preserve"> анализаторами. Постановка как в </w:t>
            </w:r>
            <w:proofErr w:type="spellStart"/>
            <w:proofErr w:type="gramStart"/>
            <w:r w:rsidRPr="00E000BA">
              <w:rPr>
                <w:rFonts w:ascii="Times New Roman" w:eastAsia="Times New Roman" w:hAnsi="Times New Roman" w:cs="Times New Roman"/>
                <w:bCs/>
                <w:kern w:val="0"/>
                <w:sz w:val="24"/>
                <w:szCs w:val="24"/>
                <w:lang w:val="ru-RU" w:eastAsia="ru-RU"/>
              </w:rPr>
              <w:t>монопликатах</w:t>
            </w:r>
            <w:proofErr w:type="spellEnd"/>
            <w:proofErr w:type="gramEnd"/>
            <w:r w:rsidRPr="00E000BA">
              <w:rPr>
                <w:rFonts w:ascii="Times New Roman" w:eastAsia="Times New Roman" w:hAnsi="Times New Roman" w:cs="Times New Roman"/>
                <w:bCs/>
                <w:kern w:val="0"/>
                <w:sz w:val="24"/>
                <w:szCs w:val="24"/>
                <w:lang w:val="ru-RU" w:eastAsia="ru-RU"/>
              </w:rPr>
              <w:t xml:space="preserve"> так и в дублях: на одну постановку расходуется 4 лунки для исследования контрольных материалов, входящих в состав набора. При использовании набора не обнаружено перекрестных реакций от образцов: беременных женщин, от пациентов с вирусными инфекциями (гепатитом А, гепатитом В, гепатитом С, </w:t>
            </w:r>
            <w:proofErr w:type="spellStart"/>
            <w:r w:rsidRPr="00E000BA">
              <w:rPr>
                <w:rFonts w:ascii="Times New Roman" w:eastAsia="Times New Roman" w:hAnsi="Times New Roman" w:cs="Times New Roman"/>
                <w:bCs/>
                <w:kern w:val="0"/>
                <w:sz w:val="24"/>
                <w:szCs w:val="24"/>
                <w:lang w:val="ru-RU" w:eastAsia="ru-RU"/>
              </w:rPr>
              <w:t>цитомега-ловирусной</w:t>
            </w:r>
            <w:proofErr w:type="spellEnd"/>
            <w:r w:rsidRPr="00E000BA">
              <w:rPr>
                <w:rFonts w:ascii="Times New Roman" w:eastAsia="Times New Roman" w:hAnsi="Times New Roman" w:cs="Times New Roman"/>
                <w:bCs/>
                <w:kern w:val="0"/>
                <w:sz w:val="24"/>
                <w:szCs w:val="24"/>
                <w:lang w:val="ru-RU" w:eastAsia="ru-RU"/>
              </w:rPr>
              <w:t xml:space="preserve"> инфекцией, вирусом простого герпеса, вирусом </w:t>
            </w:r>
            <w:proofErr w:type="spellStart"/>
            <w:r w:rsidRPr="00E000BA">
              <w:rPr>
                <w:rFonts w:ascii="Times New Roman" w:eastAsia="Times New Roman" w:hAnsi="Times New Roman" w:cs="Times New Roman"/>
                <w:bCs/>
                <w:kern w:val="0"/>
                <w:sz w:val="24"/>
                <w:szCs w:val="24"/>
                <w:lang w:val="ru-RU" w:eastAsia="ru-RU"/>
              </w:rPr>
              <w:t>ЭпштейнаБарр</w:t>
            </w:r>
            <w:proofErr w:type="spellEnd"/>
            <w:r w:rsidRPr="00E000BA">
              <w:rPr>
                <w:rFonts w:ascii="Times New Roman" w:eastAsia="Times New Roman" w:hAnsi="Times New Roman" w:cs="Times New Roman"/>
                <w:bCs/>
                <w:kern w:val="0"/>
                <w:sz w:val="24"/>
                <w:szCs w:val="24"/>
                <w:lang w:val="ru-RU" w:eastAsia="ru-RU"/>
              </w:rPr>
              <w:t xml:space="preserve">, вирусом </w:t>
            </w:r>
            <w:proofErr w:type="spellStart"/>
            <w:r w:rsidRPr="00E000BA">
              <w:rPr>
                <w:rFonts w:ascii="Times New Roman" w:eastAsia="Times New Roman" w:hAnsi="Times New Roman" w:cs="Times New Roman"/>
                <w:bCs/>
                <w:kern w:val="0"/>
                <w:sz w:val="24"/>
                <w:szCs w:val="24"/>
                <w:lang w:val="ru-RU" w:eastAsia="ru-RU"/>
              </w:rPr>
              <w:t>Варицелла-Зостер</w:t>
            </w:r>
            <w:proofErr w:type="spellEnd"/>
            <w:r w:rsidRPr="00E000BA">
              <w:rPr>
                <w:rFonts w:ascii="Times New Roman" w:eastAsia="Times New Roman" w:hAnsi="Times New Roman" w:cs="Times New Roman"/>
                <w:bCs/>
                <w:kern w:val="0"/>
                <w:sz w:val="24"/>
                <w:szCs w:val="24"/>
                <w:lang w:val="ru-RU" w:eastAsia="ru-RU"/>
              </w:rPr>
              <w:t xml:space="preserve">, вирусом краснухи). Предел обнаружения антигена ВИЧ-1р24 по «WHOInternationalStandardHIV-1 p24 </w:t>
            </w:r>
            <w:proofErr w:type="spellStart"/>
            <w:r w:rsidRPr="00E000BA">
              <w:rPr>
                <w:rFonts w:ascii="Times New Roman" w:eastAsia="Times New Roman" w:hAnsi="Times New Roman" w:cs="Times New Roman"/>
                <w:bCs/>
                <w:kern w:val="0"/>
                <w:sz w:val="24"/>
                <w:szCs w:val="24"/>
                <w:lang w:val="ru-RU" w:eastAsia="ru-RU"/>
              </w:rPr>
              <w:t>antigen</w:t>
            </w:r>
            <w:proofErr w:type="spellEnd"/>
            <w:r w:rsidRPr="00E000BA">
              <w:rPr>
                <w:rFonts w:ascii="Times New Roman" w:eastAsia="Times New Roman" w:hAnsi="Times New Roman" w:cs="Times New Roman"/>
                <w:bCs/>
                <w:kern w:val="0"/>
                <w:sz w:val="24"/>
                <w:szCs w:val="24"/>
                <w:lang w:val="ru-RU" w:eastAsia="ru-RU"/>
              </w:rPr>
              <w:t>» (NIBSC), МЕ</w:t>
            </w:r>
            <w:r w:rsidRPr="00E000BA">
              <w:rPr>
                <w:rFonts w:ascii="Times New Roman" w:eastAsia="Times New Roman" w:hAnsi="Times New Roman" w:cs="Times New Roman"/>
                <w:bCs/>
                <w:kern w:val="0"/>
                <w:sz w:val="24"/>
                <w:szCs w:val="24"/>
                <w:lang w:val="ru-RU" w:eastAsia="ru-RU"/>
              </w:rPr>
              <w:tab/>
              <w:t xml:space="preserve">0,5 МЕ/мл. Предел обнаружения антигена ВИЧ-1 р24 «HIV-1 </w:t>
            </w:r>
            <w:proofErr w:type="spellStart"/>
            <w:r w:rsidRPr="00E000BA">
              <w:rPr>
                <w:rFonts w:ascii="Times New Roman" w:eastAsia="Times New Roman" w:hAnsi="Times New Roman" w:cs="Times New Roman"/>
                <w:bCs/>
                <w:kern w:val="0"/>
                <w:sz w:val="24"/>
                <w:szCs w:val="24"/>
                <w:lang w:val="ru-RU" w:eastAsia="ru-RU"/>
              </w:rPr>
              <w:t>AntigenStandard</w:t>
            </w:r>
            <w:proofErr w:type="spellEnd"/>
            <w:r w:rsidRPr="00E000BA">
              <w:rPr>
                <w:rFonts w:ascii="Times New Roman" w:eastAsia="Times New Roman" w:hAnsi="Times New Roman" w:cs="Times New Roman"/>
                <w:bCs/>
                <w:kern w:val="0"/>
                <w:sz w:val="24"/>
                <w:szCs w:val="24"/>
                <w:lang w:val="ru-RU" w:eastAsia="ru-RU"/>
              </w:rPr>
              <w:t xml:space="preserve">» </w:t>
            </w:r>
            <w:proofErr w:type="spellStart"/>
            <w:r w:rsidRPr="00E000BA">
              <w:rPr>
                <w:rFonts w:ascii="Times New Roman" w:eastAsia="Times New Roman" w:hAnsi="Times New Roman" w:cs="Times New Roman"/>
                <w:bCs/>
                <w:kern w:val="0"/>
                <w:sz w:val="24"/>
                <w:szCs w:val="24"/>
                <w:lang w:val="ru-RU" w:eastAsia="ru-RU"/>
              </w:rPr>
              <w:t>BioRad</w:t>
            </w:r>
            <w:proofErr w:type="spellEnd"/>
            <w:r w:rsidRPr="00E000BA">
              <w:rPr>
                <w:rFonts w:ascii="Times New Roman" w:eastAsia="Times New Roman" w:hAnsi="Times New Roman" w:cs="Times New Roman"/>
                <w:bCs/>
                <w:kern w:val="0"/>
                <w:sz w:val="24"/>
                <w:szCs w:val="24"/>
                <w:lang w:val="ru-RU" w:eastAsia="ru-RU"/>
              </w:rPr>
              <w:t xml:space="preserve">, </w:t>
            </w:r>
            <w:proofErr w:type="spellStart"/>
            <w:r w:rsidRPr="00E000BA">
              <w:rPr>
                <w:rFonts w:ascii="Times New Roman" w:eastAsia="Times New Roman" w:hAnsi="Times New Roman" w:cs="Times New Roman"/>
                <w:bCs/>
                <w:kern w:val="0"/>
                <w:sz w:val="24"/>
                <w:szCs w:val="24"/>
                <w:lang w:val="ru-RU" w:eastAsia="ru-RU"/>
              </w:rPr>
              <w:t>пг</w:t>
            </w:r>
            <w:proofErr w:type="spellEnd"/>
            <w:r w:rsidRPr="00E000BA">
              <w:rPr>
                <w:rFonts w:ascii="Times New Roman" w:eastAsia="Times New Roman" w:hAnsi="Times New Roman" w:cs="Times New Roman"/>
                <w:bCs/>
                <w:kern w:val="0"/>
                <w:sz w:val="24"/>
                <w:szCs w:val="24"/>
                <w:lang w:val="ru-RU" w:eastAsia="ru-RU"/>
              </w:rPr>
              <w:t>/мл</w:t>
            </w:r>
            <w:r w:rsidRPr="00E000BA">
              <w:rPr>
                <w:rFonts w:ascii="Times New Roman" w:eastAsia="Times New Roman" w:hAnsi="Times New Roman" w:cs="Times New Roman"/>
                <w:bCs/>
                <w:kern w:val="0"/>
                <w:sz w:val="24"/>
                <w:szCs w:val="24"/>
                <w:lang w:val="ru-RU" w:eastAsia="ru-RU"/>
              </w:rPr>
              <w:tab/>
              <w:t>10</w:t>
            </w:r>
          </w:p>
          <w:p w14:paraId="2B067D05" w14:textId="77777777" w:rsidR="007E29DF" w:rsidRPr="00E000BA" w:rsidRDefault="007E29DF" w:rsidP="00D21242">
            <w:pPr>
              <w:spacing w:after="0" w:line="240" w:lineRule="auto"/>
              <w:rPr>
                <w:rFonts w:ascii="Times New Roman" w:eastAsia="Times New Roman" w:hAnsi="Times New Roman" w:cs="Times New Roman"/>
                <w:kern w:val="0"/>
                <w:sz w:val="24"/>
                <w:szCs w:val="24"/>
                <w:lang w:val="ru-RU"/>
              </w:rPr>
            </w:pPr>
          </w:p>
        </w:tc>
      </w:tr>
      <w:tr w:rsidR="004328B4" w:rsidRPr="00377DF1" w14:paraId="0BECBBB2" w14:textId="77777777" w:rsidTr="00D21242">
        <w:trPr>
          <w:trHeight w:val="1350"/>
        </w:trPr>
        <w:tc>
          <w:tcPr>
            <w:tcW w:w="528" w:type="dxa"/>
            <w:tcBorders>
              <w:top w:val="nil"/>
              <w:left w:val="single" w:sz="4" w:space="0" w:color="auto"/>
              <w:bottom w:val="single" w:sz="4" w:space="0" w:color="auto"/>
              <w:right w:val="single" w:sz="4" w:space="0" w:color="auto"/>
            </w:tcBorders>
            <w:shd w:val="clear" w:color="auto" w:fill="auto"/>
            <w:noWrap/>
            <w:hideMark/>
          </w:tcPr>
          <w:p w14:paraId="4695B694" w14:textId="77777777" w:rsidR="004328B4" w:rsidRPr="004328B4" w:rsidRDefault="004328B4" w:rsidP="00403CA8">
            <w:pPr>
              <w:spacing w:after="0" w:line="240" w:lineRule="auto"/>
              <w:jc w:val="righ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5</w:t>
            </w:r>
          </w:p>
        </w:tc>
        <w:tc>
          <w:tcPr>
            <w:tcW w:w="2728" w:type="dxa"/>
            <w:tcBorders>
              <w:top w:val="nil"/>
              <w:left w:val="nil"/>
              <w:bottom w:val="single" w:sz="4" w:space="0" w:color="auto"/>
              <w:right w:val="single" w:sz="4" w:space="0" w:color="auto"/>
            </w:tcBorders>
            <w:shd w:val="clear" w:color="auto" w:fill="auto"/>
          </w:tcPr>
          <w:p w14:paraId="788A1E09" w14:textId="77777777" w:rsidR="004328B4" w:rsidRPr="00E000BA" w:rsidRDefault="004328B4" w:rsidP="00403CA8">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ru-RU"/>
              </w:rPr>
              <w:t>Картриджи</w:t>
            </w:r>
            <w:r w:rsidRPr="00E000BA">
              <w:rPr>
                <w:rFonts w:ascii="Times New Roman" w:eastAsia="Times New Roman" w:hAnsi="Times New Roman" w:cs="Times New Roman"/>
                <w:kern w:val="0"/>
                <w:sz w:val="24"/>
                <w:szCs w:val="24"/>
              </w:rPr>
              <w:t>Xpert</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-1 </w:t>
            </w:r>
            <w:r w:rsidRPr="00E000BA">
              <w:rPr>
                <w:rFonts w:ascii="Times New Roman" w:eastAsia="Times New Roman" w:hAnsi="Times New Roman" w:cs="Times New Roman"/>
                <w:kern w:val="0"/>
                <w:sz w:val="24"/>
                <w:szCs w:val="24"/>
              </w:rPr>
              <w:t>Viral</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Load</w:t>
            </w:r>
            <w:r w:rsidRPr="00377DF1">
              <w:rPr>
                <w:rFonts w:ascii="Times New Roman" w:eastAsia="Times New Roman" w:hAnsi="Times New Roman" w:cs="Times New Roman"/>
                <w:kern w:val="0"/>
                <w:sz w:val="24"/>
                <w:szCs w:val="24"/>
                <w:lang w:val="ru-RU"/>
              </w:rPr>
              <w:t xml:space="preserve"> для автоматического ПЦР анализатора </w:t>
            </w:r>
            <w:r w:rsidRPr="00E000BA">
              <w:rPr>
                <w:rFonts w:ascii="Times New Roman" w:eastAsia="Times New Roman" w:hAnsi="Times New Roman" w:cs="Times New Roman"/>
                <w:kern w:val="0"/>
                <w:sz w:val="24"/>
                <w:szCs w:val="24"/>
              </w:rPr>
              <w:t>Gene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Xpert</w:t>
            </w:r>
            <w:r w:rsidRPr="00377DF1">
              <w:rPr>
                <w:rFonts w:ascii="Times New Roman" w:eastAsia="Times New Roman" w:hAnsi="Times New Roman" w:cs="Times New Roman"/>
                <w:kern w:val="0"/>
                <w:sz w:val="24"/>
                <w:szCs w:val="24"/>
                <w:lang w:val="ru-RU"/>
              </w:rPr>
              <w:t xml:space="preserve">, количественный. </w:t>
            </w:r>
            <w:r w:rsidRPr="00E000BA">
              <w:rPr>
                <w:rFonts w:ascii="Times New Roman" w:eastAsia="Times New Roman" w:hAnsi="Times New Roman" w:cs="Times New Roman"/>
                <w:kern w:val="0"/>
                <w:sz w:val="24"/>
                <w:szCs w:val="24"/>
              </w:rPr>
              <w:t xml:space="preserve">В уп. </w:t>
            </w:r>
            <w:r w:rsidRPr="00E000BA">
              <w:rPr>
                <w:rFonts w:ascii="Times New Roman" w:eastAsia="Times New Roman" w:hAnsi="Times New Roman" w:cs="Times New Roman"/>
                <w:kern w:val="0"/>
                <w:sz w:val="24"/>
                <w:szCs w:val="24"/>
              </w:rPr>
              <w:lastRenderedPageBreak/>
              <w:t>по 10 шт.</w:t>
            </w:r>
          </w:p>
        </w:tc>
        <w:tc>
          <w:tcPr>
            <w:tcW w:w="6423" w:type="dxa"/>
            <w:tcBorders>
              <w:top w:val="nil"/>
              <w:left w:val="nil"/>
              <w:bottom w:val="single" w:sz="4" w:space="0" w:color="auto"/>
              <w:right w:val="single" w:sz="4" w:space="0" w:color="auto"/>
            </w:tcBorders>
            <w:shd w:val="clear" w:color="auto" w:fill="auto"/>
            <w:hideMark/>
          </w:tcPr>
          <w:p w14:paraId="65AF2A0A" w14:textId="77777777" w:rsidR="004328B4" w:rsidRPr="00377DF1" w:rsidRDefault="004328B4" w:rsidP="00403CA8">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lastRenderedPageBreak/>
              <w:t xml:space="preserve">Картридж предназначен для проведения диагностического анализа </w:t>
            </w:r>
            <w:r w:rsidRPr="00E000BA">
              <w:rPr>
                <w:rFonts w:ascii="Times New Roman" w:eastAsia="Times New Roman" w:hAnsi="Times New Roman" w:cs="Times New Roman"/>
                <w:kern w:val="0"/>
                <w:sz w:val="24"/>
                <w:szCs w:val="24"/>
              </w:rPr>
              <w:t>in</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vitro</w:t>
            </w:r>
            <w:r w:rsidRPr="00377DF1">
              <w:rPr>
                <w:rFonts w:ascii="Times New Roman" w:eastAsia="Times New Roman" w:hAnsi="Times New Roman" w:cs="Times New Roman"/>
                <w:kern w:val="0"/>
                <w:sz w:val="24"/>
                <w:szCs w:val="24"/>
                <w:lang w:val="ru-RU"/>
              </w:rPr>
              <w:t xml:space="preserve"> в автоматизированной системе </w:t>
            </w:r>
            <w:r w:rsidRPr="00E000BA">
              <w:rPr>
                <w:rFonts w:ascii="Times New Roman" w:eastAsia="Times New Roman" w:hAnsi="Times New Roman" w:cs="Times New Roman"/>
                <w:kern w:val="0"/>
                <w:sz w:val="24"/>
                <w:szCs w:val="24"/>
              </w:rPr>
              <w:t>GeneXpert</w:t>
            </w:r>
            <w:r w:rsidRPr="00377DF1">
              <w:rPr>
                <w:rFonts w:ascii="Times New Roman" w:eastAsia="Times New Roman" w:hAnsi="Times New Roman" w:cs="Times New Roman"/>
                <w:kern w:val="0"/>
                <w:sz w:val="24"/>
                <w:szCs w:val="24"/>
                <w:lang w:val="ru-RU"/>
              </w:rPr>
              <w:t xml:space="preserve"> методом ПЦР для обнаружения и количественного определения РНК ВИЧ типа 1в образцах плазмы, полученной от ВИЧ-1 инфицированных лиц. Линейный </w:t>
            </w:r>
            <w:r w:rsidRPr="00377DF1">
              <w:rPr>
                <w:rFonts w:ascii="Times New Roman" w:eastAsia="Times New Roman" w:hAnsi="Times New Roman" w:cs="Times New Roman"/>
                <w:kern w:val="0"/>
                <w:sz w:val="24"/>
                <w:szCs w:val="24"/>
                <w:lang w:val="ru-RU"/>
              </w:rPr>
              <w:lastRenderedPageBreak/>
              <w:t>лиапазон от 40 до 10000000 копий /мл.Картриджи одноразовые, содержат реактивы для экстракции НК их пробы и процессы ОТ-ПЦР. Тест должен содержать реактивы для обнаружения РНК ВИЧ-1 в исследуемом образце и два внутренних контроля для количественной оценки РНК ВИЧ-1. Упаковка содержит 10 картриджей, одноразовые пипетки объёмом 1,0 млх10 шт, компакт диск с описанием теста.Условия хранания картриджей - 2-28гр.С.</w:t>
            </w:r>
          </w:p>
        </w:tc>
      </w:tr>
      <w:tr w:rsidR="004328B4" w:rsidRPr="00377DF1" w14:paraId="34D6AC4D" w14:textId="77777777" w:rsidTr="00D21242">
        <w:trPr>
          <w:trHeight w:val="750"/>
        </w:trPr>
        <w:tc>
          <w:tcPr>
            <w:tcW w:w="528" w:type="dxa"/>
            <w:tcBorders>
              <w:top w:val="nil"/>
              <w:left w:val="single" w:sz="4" w:space="0" w:color="auto"/>
              <w:bottom w:val="single" w:sz="4" w:space="0" w:color="auto"/>
              <w:right w:val="single" w:sz="4" w:space="0" w:color="auto"/>
            </w:tcBorders>
            <w:shd w:val="clear" w:color="auto" w:fill="auto"/>
            <w:noWrap/>
            <w:hideMark/>
          </w:tcPr>
          <w:p w14:paraId="13E94B06" w14:textId="77777777" w:rsidR="004328B4" w:rsidRPr="00377DF1" w:rsidRDefault="004328B4" w:rsidP="00D21242">
            <w:pPr>
              <w:spacing w:after="0" w:line="240" w:lineRule="auto"/>
              <w:jc w:val="right"/>
              <w:rPr>
                <w:rFonts w:ascii="Times New Roman" w:eastAsia="Times New Roman" w:hAnsi="Times New Roman" w:cs="Times New Roman"/>
                <w:kern w:val="0"/>
                <w:sz w:val="24"/>
                <w:szCs w:val="24"/>
                <w:lang w:val="ru-RU"/>
              </w:rPr>
            </w:pPr>
          </w:p>
        </w:tc>
        <w:tc>
          <w:tcPr>
            <w:tcW w:w="2728" w:type="dxa"/>
            <w:tcBorders>
              <w:top w:val="nil"/>
              <w:left w:val="nil"/>
              <w:bottom w:val="single" w:sz="4" w:space="0" w:color="auto"/>
              <w:right w:val="single" w:sz="4" w:space="0" w:color="auto"/>
            </w:tcBorders>
            <w:shd w:val="clear" w:color="auto" w:fill="auto"/>
            <w:hideMark/>
          </w:tcPr>
          <w:p w14:paraId="77EFD0DC" w14:textId="77777777" w:rsidR="004328B4" w:rsidRPr="00377DF1" w:rsidRDefault="004328B4" w:rsidP="00D21242">
            <w:pPr>
              <w:spacing w:after="0" w:line="240" w:lineRule="auto"/>
              <w:rPr>
                <w:rFonts w:ascii="Times New Roman" w:eastAsia="Times New Roman" w:hAnsi="Times New Roman" w:cs="Times New Roman"/>
                <w:b/>
                <w:bCs/>
                <w:kern w:val="0"/>
                <w:sz w:val="24"/>
                <w:szCs w:val="24"/>
                <w:lang w:val="ru-RU"/>
              </w:rPr>
            </w:pPr>
            <w:r w:rsidRPr="00377DF1">
              <w:rPr>
                <w:rFonts w:ascii="Times New Roman" w:eastAsia="Times New Roman" w:hAnsi="Times New Roman" w:cs="Times New Roman"/>
                <w:b/>
                <w:bCs/>
                <w:kern w:val="0"/>
                <w:sz w:val="24"/>
                <w:szCs w:val="24"/>
                <w:lang w:val="ru-RU"/>
              </w:rPr>
              <w:t xml:space="preserve">Комплект реагентов для определения антител к ВИЧ 2,1 и р24 ВИЧ-1 на автоматическим ИХЛА-анализаторе закрытого типа </w:t>
            </w:r>
            <w:r w:rsidRPr="00E000BA">
              <w:rPr>
                <w:rFonts w:ascii="Times New Roman" w:eastAsia="Times New Roman" w:hAnsi="Times New Roman" w:cs="Times New Roman"/>
                <w:b/>
                <w:bCs/>
                <w:kern w:val="0"/>
                <w:sz w:val="24"/>
                <w:szCs w:val="24"/>
              </w:rPr>
              <w:t>Aliniti</w:t>
            </w:r>
            <w:r w:rsidRPr="00377DF1">
              <w:rPr>
                <w:rFonts w:ascii="Times New Roman" w:eastAsia="Times New Roman" w:hAnsi="Times New Roman" w:cs="Times New Roman"/>
                <w:b/>
                <w:bCs/>
                <w:kern w:val="0"/>
                <w:sz w:val="24"/>
                <w:szCs w:val="24"/>
                <w:lang w:val="ru-RU"/>
              </w:rPr>
              <w:t xml:space="preserve"> </w:t>
            </w:r>
            <w:r w:rsidRPr="00E000BA">
              <w:rPr>
                <w:rFonts w:ascii="Times New Roman" w:eastAsia="Times New Roman" w:hAnsi="Times New Roman" w:cs="Times New Roman"/>
                <w:b/>
                <w:bCs/>
                <w:kern w:val="0"/>
                <w:sz w:val="24"/>
                <w:szCs w:val="24"/>
              </w:rPr>
              <w:t>i</w:t>
            </w:r>
          </w:p>
        </w:tc>
        <w:tc>
          <w:tcPr>
            <w:tcW w:w="6423" w:type="dxa"/>
            <w:tcBorders>
              <w:top w:val="nil"/>
              <w:left w:val="nil"/>
              <w:bottom w:val="single" w:sz="4" w:space="0" w:color="auto"/>
              <w:right w:val="single" w:sz="4" w:space="0" w:color="auto"/>
            </w:tcBorders>
            <w:shd w:val="clear" w:color="auto" w:fill="auto"/>
            <w:hideMark/>
          </w:tcPr>
          <w:p w14:paraId="462C8427"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E000BA">
              <w:rPr>
                <w:rFonts w:ascii="Times New Roman" w:eastAsia="Times New Roman" w:hAnsi="Times New Roman" w:cs="Times New Roman"/>
                <w:kern w:val="0"/>
                <w:sz w:val="24"/>
                <w:szCs w:val="24"/>
              </w:rPr>
              <w:t> </w:t>
            </w:r>
          </w:p>
        </w:tc>
      </w:tr>
      <w:tr w:rsidR="004328B4" w:rsidRPr="00377DF1" w14:paraId="3E634F54"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2A9CE189"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6</w:t>
            </w:r>
          </w:p>
        </w:tc>
        <w:tc>
          <w:tcPr>
            <w:tcW w:w="2728" w:type="dxa"/>
            <w:tcBorders>
              <w:top w:val="nil"/>
              <w:left w:val="nil"/>
              <w:bottom w:val="single" w:sz="4" w:space="0" w:color="auto"/>
              <w:right w:val="single" w:sz="4" w:space="0" w:color="auto"/>
            </w:tcBorders>
            <w:shd w:val="clear" w:color="auto" w:fill="auto"/>
            <w:hideMark/>
          </w:tcPr>
          <w:p w14:paraId="5F851D42"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Концентрирующий промывающий буфер</w:t>
            </w:r>
          </w:p>
        </w:tc>
        <w:tc>
          <w:tcPr>
            <w:tcW w:w="6423" w:type="dxa"/>
            <w:tcBorders>
              <w:top w:val="nil"/>
              <w:left w:val="nil"/>
              <w:bottom w:val="single" w:sz="4" w:space="0" w:color="auto"/>
              <w:right w:val="single" w:sz="4" w:space="0" w:color="auto"/>
            </w:tcBorders>
            <w:shd w:val="clear" w:color="auto" w:fill="auto"/>
          </w:tcPr>
          <w:p w14:paraId="10C05AAD"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Концентрированный промывающий буфер расходные материалы для  иммунохимического анализатора. Комплексный реагент, предназначенный для деконтаминации анализатора. Совместим с иммунохимический автоматический анализатор </w:t>
            </w:r>
            <w:r w:rsidRPr="00E000BA">
              <w:rPr>
                <w:rFonts w:ascii="Times New Roman" w:eastAsia="Times New Roman" w:hAnsi="Times New Roman" w:cs="Times New Roman"/>
                <w:kern w:val="0"/>
                <w:sz w:val="24"/>
                <w:szCs w:val="24"/>
              </w:rPr>
              <w:t>Alinity</w:t>
            </w:r>
          </w:p>
        </w:tc>
      </w:tr>
      <w:tr w:rsidR="004328B4" w:rsidRPr="00377DF1" w14:paraId="4AA903C1"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02E71100"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7</w:t>
            </w:r>
          </w:p>
        </w:tc>
        <w:tc>
          <w:tcPr>
            <w:tcW w:w="2728" w:type="dxa"/>
            <w:tcBorders>
              <w:top w:val="nil"/>
              <w:left w:val="nil"/>
              <w:bottom w:val="single" w:sz="4" w:space="0" w:color="auto"/>
              <w:right w:val="single" w:sz="4" w:space="0" w:color="auto"/>
            </w:tcBorders>
            <w:shd w:val="clear" w:color="auto" w:fill="auto"/>
            <w:hideMark/>
          </w:tcPr>
          <w:p w14:paraId="7583EB6A"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Калибратор</w:t>
            </w:r>
          </w:p>
        </w:tc>
        <w:tc>
          <w:tcPr>
            <w:tcW w:w="6423" w:type="dxa"/>
            <w:tcBorders>
              <w:top w:val="nil"/>
              <w:left w:val="nil"/>
              <w:bottom w:val="single" w:sz="4" w:space="0" w:color="auto"/>
              <w:right w:val="single" w:sz="4" w:space="0" w:color="auto"/>
            </w:tcBorders>
            <w:shd w:val="clear" w:color="auto" w:fill="auto"/>
          </w:tcPr>
          <w:p w14:paraId="60EB271C"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Калибратор. Используется для калибровки тест системы для выявления ВИЧ-инфекции на иммунохимическом анализаторе при одно-временном качественном определении антигена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p</w:t>
            </w:r>
            <w:r w:rsidRPr="00377DF1">
              <w:rPr>
                <w:rFonts w:ascii="Times New Roman" w:eastAsia="Times New Roman" w:hAnsi="Times New Roman" w:cs="Times New Roman"/>
                <w:kern w:val="0"/>
                <w:sz w:val="24"/>
                <w:szCs w:val="24"/>
                <w:lang w:val="ru-RU"/>
              </w:rPr>
              <w:t>24 и антител к вирусу иммунодефицита человека типов 1 и/или 2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-1/</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-2) в сыворотке или плазме крови человека. Состав набора: 1 флакон (3 мл) содержит очищенный вирусный лизат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 подготовленный в </w:t>
            </w:r>
            <w:r w:rsidRPr="00E000BA">
              <w:rPr>
                <w:rFonts w:ascii="Times New Roman" w:eastAsia="Times New Roman" w:hAnsi="Times New Roman" w:cs="Times New Roman"/>
                <w:kern w:val="0"/>
                <w:sz w:val="24"/>
                <w:szCs w:val="24"/>
              </w:rPr>
              <w:t>TRIS</w:t>
            </w:r>
            <w:r w:rsidRPr="00377DF1">
              <w:rPr>
                <w:rFonts w:ascii="Times New Roman" w:eastAsia="Times New Roman" w:hAnsi="Times New Roman" w:cs="Times New Roman"/>
                <w:kern w:val="0"/>
                <w:sz w:val="24"/>
                <w:szCs w:val="24"/>
                <w:lang w:val="ru-RU"/>
              </w:rPr>
              <w:t xml:space="preserve">-буферном физиологическом растворе с протеиновым (бычьим) стабилизатором. Консервант: азид </w:t>
            </w:r>
          </w:p>
          <w:p w14:paraId="384859C7"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натрия. Совместим с иммунохимический автоматический анализатор </w:t>
            </w:r>
            <w:r w:rsidRPr="00E000BA">
              <w:rPr>
                <w:rFonts w:ascii="Times New Roman" w:eastAsia="Times New Roman" w:hAnsi="Times New Roman" w:cs="Times New Roman"/>
                <w:kern w:val="0"/>
                <w:sz w:val="24"/>
                <w:szCs w:val="24"/>
              </w:rPr>
              <w:t>Alinity</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i</w:t>
            </w:r>
          </w:p>
        </w:tc>
      </w:tr>
      <w:tr w:rsidR="004328B4" w:rsidRPr="00377DF1" w14:paraId="52CE95BB"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5101E27F"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8</w:t>
            </w:r>
          </w:p>
        </w:tc>
        <w:tc>
          <w:tcPr>
            <w:tcW w:w="2728" w:type="dxa"/>
            <w:tcBorders>
              <w:top w:val="nil"/>
              <w:left w:val="nil"/>
              <w:bottom w:val="single" w:sz="4" w:space="0" w:color="auto"/>
              <w:right w:val="single" w:sz="4" w:space="0" w:color="auto"/>
            </w:tcBorders>
            <w:shd w:val="clear" w:color="auto" w:fill="auto"/>
            <w:hideMark/>
          </w:tcPr>
          <w:p w14:paraId="505B04BE"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Контрольные материалы</w:t>
            </w:r>
          </w:p>
        </w:tc>
        <w:tc>
          <w:tcPr>
            <w:tcW w:w="6423" w:type="dxa"/>
            <w:tcBorders>
              <w:top w:val="nil"/>
              <w:left w:val="nil"/>
              <w:bottom w:val="single" w:sz="4" w:space="0" w:color="auto"/>
              <w:right w:val="single" w:sz="4" w:space="0" w:color="auto"/>
            </w:tcBorders>
            <w:shd w:val="clear" w:color="auto" w:fill="auto"/>
          </w:tcPr>
          <w:p w14:paraId="4ED1C85C"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Контрольные материалы предназначены для оценки воспроизводимости теста для выявления ВИЧ-инфекции и выявления систематических аналитических погрешностей </w:t>
            </w:r>
          </w:p>
          <w:p w14:paraId="61005B5E"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в рабочих характеристиках иммунохимического анализатора при </w:t>
            </w:r>
          </w:p>
          <w:p w14:paraId="65BE1F34"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одновременном качественном определении антигена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p</w:t>
            </w:r>
            <w:r w:rsidRPr="00377DF1">
              <w:rPr>
                <w:rFonts w:ascii="Times New Roman" w:eastAsia="Times New Roman" w:hAnsi="Times New Roman" w:cs="Times New Roman"/>
                <w:kern w:val="0"/>
                <w:sz w:val="24"/>
                <w:szCs w:val="24"/>
                <w:lang w:val="ru-RU"/>
              </w:rPr>
              <w:t>24 и антител к вирусу иммунодефицита человека типа 1 и/или 2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1/</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-2) в сыворотке или плазме крови человека. Состав набора: 4 флакона (8 мл). Отрицательный контроль, Положительный </w:t>
            </w:r>
          </w:p>
          <w:p w14:paraId="49C009F9"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контроль 1 и Положительный контроль 2 подготовлены в рекальцинированной плазме крови человека. Положительный контроль 1 (инактивированный) реактивен на анти-</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-1. Положительный контроль 2 (инактивированный) реактивен на анти-</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-2. Положительный контроль 3 является очищенным вирусным лизатом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 подготовленным в </w:t>
            </w:r>
            <w:r w:rsidRPr="00E000BA">
              <w:rPr>
                <w:rFonts w:ascii="Times New Roman" w:eastAsia="Times New Roman" w:hAnsi="Times New Roman" w:cs="Times New Roman"/>
                <w:kern w:val="0"/>
                <w:sz w:val="24"/>
                <w:szCs w:val="24"/>
              </w:rPr>
              <w:t>TRIS</w:t>
            </w:r>
            <w:r w:rsidRPr="00377DF1">
              <w:rPr>
                <w:rFonts w:ascii="Times New Roman" w:eastAsia="Times New Roman" w:hAnsi="Times New Roman" w:cs="Times New Roman"/>
                <w:kern w:val="0"/>
                <w:sz w:val="24"/>
                <w:szCs w:val="24"/>
                <w:lang w:val="ru-RU"/>
              </w:rPr>
              <w:t xml:space="preserve">-буферном </w:t>
            </w:r>
            <w:r w:rsidRPr="00377DF1">
              <w:rPr>
                <w:rFonts w:ascii="Times New Roman" w:eastAsia="Times New Roman" w:hAnsi="Times New Roman" w:cs="Times New Roman"/>
                <w:kern w:val="0"/>
                <w:sz w:val="24"/>
                <w:szCs w:val="24"/>
                <w:lang w:val="ru-RU"/>
              </w:rPr>
              <w:lastRenderedPageBreak/>
              <w:t xml:space="preserve">физиологическом растворе с протеиновым (бычьим) стабилизатором. Консерванты для отрицательного контроля, положительного </w:t>
            </w:r>
          </w:p>
          <w:p w14:paraId="674B6780"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контроля 1 и положительного контроля 2: азид натрия и противомикробный препарат. Консервант для положительного контроля 3: азид натрия. Совместим с иммунохимический автоматический анализатор </w:t>
            </w:r>
            <w:r w:rsidRPr="00E000BA">
              <w:rPr>
                <w:rFonts w:ascii="Times New Roman" w:eastAsia="Times New Roman" w:hAnsi="Times New Roman" w:cs="Times New Roman"/>
                <w:kern w:val="0"/>
                <w:sz w:val="24"/>
                <w:szCs w:val="24"/>
              </w:rPr>
              <w:t>Alinity</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i</w:t>
            </w:r>
          </w:p>
        </w:tc>
      </w:tr>
      <w:tr w:rsidR="004328B4" w:rsidRPr="00E000BA" w14:paraId="6C0AA018"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5A5306EA"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lastRenderedPageBreak/>
              <w:t> </w:t>
            </w:r>
            <w:r>
              <w:rPr>
                <w:rFonts w:ascii="Times New Roman" w:eastAsia="Times New Roman" w:hAnsi="Times New Roman" w:cs="Times New Roman"/>
                <w:kern w:val="0"/>
                <w:sz w:val="24"/>
                <w:szCs w:val="24"/>
              </w:rPr>
              <w:t>9</w:t>
            </w:r>
          </w:p>
        </w:tc>
        <w:tc>
          <w:tcPr>
            <w:tcW w:w="2728" w:type="dxa"/>
            <w:tcBorders>
              <w:top w:val="nil"/>
              <w:left w:val="nil"/>
              <w:bottom w:val="single" w:sz="4" w:space="0" w:color="auto"/>
              <w:right w:val="single" w:sz="4" w:space="0" w:color="auto"/>
            </w:tcBorders>
            <w:shd w:val="clear" w:color="auto" w:fill="auto"/>
            <w:hideMark/>
          </w:tcPr>
          <w:p w14:paraId="3E3D32FF"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Реагенты</w:t>
            </w:r>
          </w:p>
        </w:tc>
        <w:tc>
          <w:tcPr>
            <w:tcW w:w="6423" w:type="dxa"/>
            <w:tcBorders>
              <w:top w:val="nil"/>
              <w:left w:val="nil"/>
              <w:bottom w:val="single" w:sz="4" w:space="0" w:color="auto"/>
              <w:right w:val="single" w:sz="4" w:space="0" w:color="auto"/>
            </w:tcBorders>
            <w:shd w:val="clear" w:color="auto" w:fill="auto"/>
          </w:tcPr>
          <w:p w14:paraId="4CDA415E"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ru-RU"/>
              </w:rPr>
              <w:t>Тест с использованием ВИЧ Аг/Ат Комбо Реагенты является хемилюминесцентным иммуноанализом на микрочастицах (</w:t>
            </w:r>
            <w:r w:rsidRPr="00E000BA">
              <w:rPr>
                <w:rFonts w:ascii="Times New Roman" w:eastAsia="Times New Roman" w:hAnsi="Times New Roman" w:cs="Times New Roman"/>
                <w:kern w:val="0"/>
                <w:sz w:val="24"/>
                <w:szCs w:val="24"/>
              </w:rPr>
              <w:t>CMIA</w:t>
            </w:r>
            <w:r w:rsidRPr="00377DF1">
              <w:rPr>
                <w:rFonts w:ascii="Times New Roman" w:eastAsia="Times New Roman" w:hAnsi="Times New Roman" w:cs="Times New Roman"/>
                <w:kern w:val="0"/>
                <w:sz w:val="24"/>
                <w:szCs w:val="24"/>
                <w:lang w:val="ru-RU"/>
              </w:rPr>
              <w:t xml:space="preserve">) для одновременного качественного определения антигена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p</w:t>
            </w:r>
            <w:r w:rsidRPr="00377DF1">
              <w:rPr>
                <w:rFonts w:ascii="Times New Roman" w:eastAsia="Times New Roman" w:hAnsi="Times New Roman" w:cs="Times New Roman"/>
                <w:kern w:val="0"/>
                <w:sz w:val="24"/>
                <w:szCs w:val="24"/>
                <w:lang w:val="ru-RU"/>
              </w:rPr>
              <w:t>24 и антител к вирусу иммунодефицита человека типа 1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-1 группы М и О) и/или 2 (</w:t>
            </w:r>
            <w:r w:rsidRPr="00E000BA">
              <w:rPr>
                <w:rFonts w:ascii="Times New Roman" w:eastAsia="Times New Roman" w:hAnsi="Times New Roman" w:cs="Times New Roman"/>
                <w:kern w:val="0"/>
                <w:sz w:val="24"/>
                <w:szCs w:val="24"/>
              </w:rPr>
              <w:t>HIV</w:t>
            </w:r>
            <w:r w:rsidRPr="00377DF1">
              <w:rPr>
                <w:rFonts w:ascii="Times New Roman" w:eastAsia="Times New Roman" w:hAnsi="Times New Roman" w:cs="Times New Roman"/>
                <w:kern w:val="0"/>
                <w:sz w:val="24"/>
                <w:szCs w:val="24"/>
                <w:lang w:val="ru-RU"/>
              </w:rPr>
              <w:t xml:space="preserve">-2) в сыворотке или плазме крови человека на иммунохимическом анализаторе. </w:t>
            </w:r>
            <w:r w:rsidRPr="00E000BA">
              <w:rPr>
                <w:rFonts w:ascii="Times New Roman" w:eastAsia="Times New Roman" w:hAnsi="Times New Roman" w:cs="Times New Roman"/>
                <w:kern w:val="0"/>
                <w:sz w:val="24"/>
                <w:szCs w:val="24"/>
              </w:rPr>
              <w:t>Совместим с иммунохимический автоматический анализатор Alinity i</w:t>
            </w:r>
          </w:p>
        </w:tc>
      </w:tr>
      <w:tr w:rsidR="004328B4" w:rsidRPr="00377DF1" w14:paraId="43128655"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6EAC969A"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t>10</w:t>
            </w:r>
          </w:p>
        </w:tc>
        <w:tc>
          <w:tcPr>
            <w:tcW w:w="2728" w:type="dxa"/>
            <w:tcBorders>
              <w:top w:val="nil"/>
              <w:left w:val="nil"/>
              <w:bottom w:val="single" w:sz="4" w:space="0" w:color="auto"/>
              <w:right w:val="single" w:sz="4" w:space="0" w:color="auto"/>
            </w:tcBorders>
            <w:shd w:val="clear" w:color="auto" w:fill="auto"/>
            <w:hideMark/>
          </w:tcPr>
          <w:p w14:paraId="6E1A82B6"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Раствор для игл кондиционирующий</w:t>
            </w:r>
          </w:p>
        </w:tc>
        <w:tc>
          <w:tcPr>
            <w:tcW w:w="6423" w:type="dxa"/>
            <w:tcBorders>
              <w:top w:val="nil"/>
              <w:left w:val="nil"/>
              <w:bottom w:val="single" w:sz="4" w:space="0" w:color="auto"/>
              <w:right w:val="single" w:sz="4" w:space="0" w:color="auto"/>
            </w:tcBorders>
            <w:shd w:val="clear" w:color="auto" w:fill="auto"/>
          </w:tcPr>
          <w:p w14:paraId="0A156832"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Раствор для игл кондиционирующий (</w:t>
            </w:r>
            <w:r w:rsidRPr="00E000BA">
              <w:rPr>
                <w:rFonts w:ascii="Times New Roman" w:eastAsia="Times New Roman" w:hAnsi="Times New Roman" w:cs="Times New Roman"/>
                <w:kern w:val="0"/>
                <w:sz w:val="24"/>
                <w:szCs w:val="24"/>
              </w:rPr>
              <w:t>Probe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Conditioning</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Solution</w:t>
            </w:r>
            <w:r w:rsidRPr="00377DF1">
              <w:rPr>
                <w:rFonts w:ascii="Times New Roman" w:eastAsia="Times New Roman" w:hAnsi="Times New Roman" w:cs="Times New Roman"/>
                <w:kern w:val="0"/>
                <w:sz w:val="24"/>
                <w:szCs w:val="24"/>
                <w:lang w:val="ru-RU"/>
              </w:rPr>
              <w:t>) используется в ходе процедур техобслуживания. После промывки пробозаборная игла пипеттора образцов</w:t>
            </w:r>
          </w:p>
          <w:p w14:paraId="724B052D"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кондиционируется данным раствором с целью предотвращения неспецифического связывания аналитов в пробозаборной игле.  Раствор для игл кондиционирующий (</w:t>
            </w:r>
            <w:r w:rsidRPr="00E000BA">
              <w:rPr>
                <w:rFonts w:ascii="Times New Roman" w:eastAsia="Times New Roman" w:hAnsi="Times New Roman" w:cs="Times New Roman"/>
                <w:kern w:val="0"/>
                <w:sz w:val="24"/>
                <w:szCs w:val="24"/>
              </w:rPr>
              <w:t>Probe</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Conditioning</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Solution</w:t>
            </w:r>
            <w:r w:rsidRPr="00377DF1">
              <w:rPr>
                <w:rFonts w:ascii="Times New Roman" w:eastAsia="Times New Roman" w:hAnsi="Times New Roman" w:cs="Times New Roman"/>
                <w:kern w:val="0"/>
                <w:sz w:val="24"/>
                <w:szCs w:val="24"/>
                <w:lang w:val="ru-RU"/>
              </w:rPr>
              <w:t xml:space="preserve">) содержит рекальцинированную плазму крови человека. Консерванты: противомикробный препарат и </w:t>
            </w:r>
            <w:r w:rsidRPr="00E000BA">
              <w:rPr>
                <w:rFonts w:ascii="Times New Roman" w:eastAsia="Times New Roman" w:hAnsi="Times New Roman" w:cs="Times New Roman"/>
                <w:kern w:val="0"/>
                <w:sz w:val="24"/>
                <w:szCs w:val="24"/>
              </w:rPr>
              <w:t>ProClin</w:t>
            </w:r>
            <w:r w:rsidRPr="00377DF1">
              <w:rPr>
                <w:rFonts w:ascii="Times New Roman" w:eastAsia="Times New Roman" w:hAnsi="Times New Roman" w:cs="Times New Roman"/>
                <w:kern w:val="0"/>
                <w:sz w:val="24"/>
                <w:szCs w:val="24"/>
                <w:lang w:val="ru-RU"/>
              </w:rPr>
              <w:t xml:space="preserve"> 300. Совместим с иммунохимический автоматический анализатор </w:t>
            </w:r>
            <w:r w:rsidRPr="00E000BA">
              <w:rPr>
                <w:rFonts w:ascii="Times New Roman" w:eastAsia="Times New Roman" w:hAnsi="Times New Roman" w:cs="Times New Roman"/>
                <w:kern w:val="0"/>
                <w:sz w:val="24"/>
                <w:szCs w:val="24"/>
              </w:rPr>
              <w:t>Alinity</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i</w:t>
            </w:r>
            <w:r w:rsidRPr="00377DF1">
              <w:rPr>
                <w:rFonts w:ascii="Times New Roman" w:eastAsia="Times New Roman" w:hAnsi="Times New Roman" w:cs="Times New Roman"/>
                <w:kern w:val="0"/>
                <w:sz w:val="24"/>
                <w:szCs w:val="24"/>
                <w:lang w:val="ru-RU"/>
              </w:rPr>
              <w:t>.</w:t>
            </w:r>
          </w:p>
        </w:tc>
      </w:tr>
      <w:tr w:rsidR="004328B4" w:rsidRPr="00377DF1" w14:paraId="1B15C16D"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38B855CD"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rPr>
              <w:t>1</w:t>
            </w:r>
          </w:p>
        </w:tc>
        <w:tc>
          <w:tcPr>
            <w:tcW w:w="2728" w:type="dxa"/>
            <w:tcBorders>
              <w:top w:val="nil"/>
              <w:left w:val="nil"/>
              <w:bottom w:val="single" w:sz="4" w:space="0" w:color="auto"/>
              <w:right w:val="single" w:sz="4" w:space="0" w:color="auto"/>
            </w:tcBorders>
            <w:shd w:val="clear" w:color="auto" w:fill="auto"/>
            <w:hideMark/>
          </w:tcPr>
          <w:p w14:paraId="12C07B08"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Раствор Триггера</w:t>
            </w:r>
          </w:p>
        </w:tc>
        <w:tc>
          <w:tcPr>
            <w:tcW w:w="6423" w:type="dxa"/>
            <w:tcBorders>
              <w:top w:val="nil"/>
              <w:left w:val="nil"/>
              <w:bottom w:val="single" w:sz="4" w:space="0" w:color="auto"/>
              <w:right w:val="single" w:sz="4" w:space="0" w:color="auto"/>
            </w:tcBorders>
            <w:shd w:val="clear" w:color="auto" w:fill="auto"/>
          </w:tcPr>
          <w:p w14:paraId="7D3CA869"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Раствор Триггера расходные материалы для иммунохимического анализатора. Предназначен для люминисценции исследуемого образца при проведении исследований. Совместим с иммунохимический автоматический анализатор </w:t>
            </w:r>
            <w:r w:rsidRPr="00E000BA">
              <w:rPr>
                <w:rFonts w:ascii="Times New Roman" w:eastAsia="Times New Roman" w:hAnsi="Times New Roman" w:cs="Times New Roman"/>
                <w:kern w:val="0"/>
                <w:sz w:val="24"/>
                <w:szCs w:val="24"/>
              </w:rPr>
              <w:t>Alinity</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i</w:t>
            </w:r>
            <w:r w:rsidRPr="00377DF1">
              <w:rPr>
                <w:rFonts w:ascii="Times New Roman" w:eastAsia="Times New Roman" w:hAnsi="Times New Roman" w:cs="Times New Roman"/>
                <w:kern w:val="0"/>
                <w:sz w:val="24"/>
                <w:szCs w:val="24"/>
                <w:lang w:val="ru-RU"/>
              </w:rPr>
              <w:t>.</w:t>
            </w:r>
          </w:p>
        </w:tc>
      </w:tr>
      <w:tr w:rsidR="004328B4" w:rsidRPr="00377DF1" w14:paraId="0C389AF8"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2CAA410D"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rPr>
              <w:t>2</w:t>
            </w:r>
          </w:p>
        </w:tc>
        <w:tc>
          <w:tcPr>
            <w:tcW w:w="2728" w:type="dxa"/>
            <w:tcBorders>
              <w:top w:val="nil"/>
              <w:left w:val="nil"/>
              <w:bottom w:val="single" w:sz="4" w:space="0" w:color="auto"/>
              <w:right w:val="single" w:sz="4" w:space="0" w:color="auto"/>
            </w:tcBorders>
            <w:shd w:val="clear" w:color="auto" w:fill="auto"/>
            <w:hideMark/>
          </w:tcPr>
          <w:p w14:paraId="1A8E4A05"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Раствор пре-триггера</w:t>
            </w:r>
          </w:p>
        </w:tc>
        <w:tc>
          <w:tcPr>
            <w:tcW w:w="6423" w:type="dxa"/>
            <w:tcBorders>
              <w:top w:val="nil"/>
              <w:left w:val="nil"/>
              <w:bottom w:val="single" w:sz="4" w:space="0" w:color="auto"/>
              <w:right w:val="single" w:sz="4" w:space="0" w:color="auto"/>
            </w:tcBorders>
            <w:shd w:val="clear" w:color="auto" w:fill="auto"/>
          </w:tcPr>
          <w:p w14:paraId="5FBA616E" w14:textId="77777777" w:rsidR="004328B4" w:rsidRPr="00377DF1" w:rsidRDefault="004328B4" w:rsidP="00D21242">
            <w:pPr>
              <w:spacing w:after="0" w:line="240" w:lineRule="auto"/>
              <w:rPr>
                <w:rFonts w:ascii="Times New Roman" w:eastAsia="Times New Roman" w:hAnsi="Times New Roman" w:cs="Times New Roman"/>
                <w:kern w:val="0"/>
                <w:sz w:val="24"/>
                <w:szCs w:val="24"/>
                <w:lang w:val="ru-RU"/>
              </w:rPr>
            </w:pPr>
            <w:r w:rsidRPr="00377DF1">
              <w:rPr>
                <w:rFonts w:ascii="Times New Roman" w:eastAsia="Times New Roman" w:hAnsi="Times New Roman" w:cs="Times New Roman"/>
                <w:kern w:val="0"/>
                <w:sz w:val="24"/>
                <w:szCs w:val="24"/>
                <w:lang w:val="ru-RU"/>
              </w:rPr>
              <w:t xml:space="preserve">Раствор Пре-Триггер расходные материалы для иммунохимического анализатора. Предназначен для люминисценции исследуемого образца при проведении исследований. Совместим с иммунохимический автоматический анализатор </w:t>
            </w:r>
            <w:r w:rsidRPr="00E000BA">
              <w:rPr>
                <w:rFonts w:ascii="Times New Roman" w:eastAsia="Times New Roman" w:hAnsi="Times New Roman" w:cs="Times New Roman"/>
                <w:kern w:val="0"/>
                <w:sz w:val="24"/>
                <w:szCs w:val="24"/>
              </w:rPr>
              <w:t>Alinity</w:t>
            </w:r>
            <w:r w:rsidRPr="00377DF1">
              <w:rPr>
                <w:rFonts w:ascii="Times New Roman" w:eastAsia="Times New Roman" w:hAnsi="Times New Roman" w:cs="Times New Roman"/>
                <w:kern w:val="0"/>
                <w:sz w:val="24"/>
                <w:szCs w:val="24"/>
                <w:lang w:val="ru-RU"/>
              </w:rPr>
              <w:t xml:space="preserve"> </w:t>
            </w:r>
            <w:r w:rsidRPr="00E000BA">
              <w:rPr>
                <w:rFonts w:ascii="Times New Roman" w:eastAsia="Times New Roman" w:hAnsi="Times New Roman" w:cs="Times New Roman"/>
                <w:kern w:val="0"/>
                <w:sz w:val="24"/>
                <w:szCs w:val="24"/>
              </w:rPr>
              <w:t>i</w:t>
            </w:r>
            <w:r w:rsidRPr="00377DF1">
              <w:rPr>
                <w:rFonts w:ascii="Times New Roman" w:eastAsia="Times New Roman" w:hAnsi="Times New Roman" w:cs="Times New Roman"/>
                <w:kern w:val="0"/>
                <w:sz w:val="24"/>
                <w:szCs w:val="24"/>
                <w:lang w:val="ru-RU"/>
              </w:rPr>
              <w:t>.</w:t>
            </w:r>
          </w:p>
        </w:tc>
      </w:tr>
      <w:tr w:rsidR="004328B4" w:rsidRPr="00E000BA" w14:paraId="28361606" w14:textId="77777777" w:rsidTr="00D21242">
        <w:trPr>
          <w:trHeight w:val="225"/>
        </w:trPr>
        <w:tc>
          <w:tcPr>
            <w:tcW w:w="528" w:type="dxa"/>
            <w:tcBorders>
              <w:top w:val="nil"/>
              <w:left w:val="single" w:sz="4" w:space="0" w:color="auto"/>
              <w:bottom w:val="single" w:sz="4" w:space="0" w:color="auto"/>
              <w:right w:val="single" w:sz="4" w:space="0" w:color="auto"/>
            </w:tcBorders>
            <w:shd w:val="clear" w:color="auto" w:fill="auto"/>
            <w:noWrap/>
            <w:hideMark/>
          </w:tcPr>
          <w:p w14:paraId="729DE60C" w14:textId="77777777" w:rsidR="004328B4" w:rsidRPr="004328B4" w:rsidRDefault="004328B4" w:rsidP="004328B4">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 </w:t>
            </w:r>
            <w:r w:rsidRPr="00E000BA">
              <w:rPr>
                <w:rFonts w:ascii="Times New Roman" w:eastAsia="Times New Roman" w:hAnsi="Times New Roman" w:cs="Times New Roman"/>
                <w:kern w:val="0"/>
                <w:sz w:val="24"/>
                <w:szCs w:val="24"/>
                <w:lang w:val="kk-KZ"/>
              </w:rPr>
              <w:t>1</w:t>
            </w:r>
            <w:r>
              <w:rPr>
                <w:rFonts w:ascii="Times New Roman" w:eastAsia="Times New Roman" w:hAnsi="Times New Roman" w:cs="Times New Roman"/>
                <w:kern w:val="0"/>
                <w:sz w:val="24"/>
                <w:szCs w:val="24"/>
              </w:rPr>
              <w:t>3</w:t>
            </w:r>
          </w:p>
        </w:tc>
        <w:tc>
          <w:tcPr>
            <w:tcW w:w="2728" w:type="dxa"/>
            <w:tcBorders>
              <w:top w:val="nil"/>
              <w:left w:val="nil"/>
              <w:bottom w:val="single" w:sz="4" w:space="0" w:color="auto"/>
              <w:right w:val="single" w:sz="4" w:space="0" w:color="auto"/>
            </w:tcBorders>
            <w:shd w:val="clear" w:color="auto" w:fill="auto"/>
            <w:hideMark/>
          </w:tcPr>
          <w:p w14:paraId="2E8F3EEA"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E000BA">
              <w:rPr>
                <w:rFonts w:ascii="Times New Roman" w:eastAsia="Times New Roman" w:hAnsi="Times New Roman" w:cs="Times New Roman"/>
                <w:kern w:val="0"/>
                <w:sz w:val="24"/>
                <w:szCs w:val="24"/>
              </w:rPr>
              <w:t>Ячейка реакционная</w:t>
            </w:r>
          </w:p>
        </w:tc>
        <w:tc>
          <w:tcPr>
            <w:tcW w:w="6423" w:type="dxa"/>
            <w:tcBorders>
              <w:top w:val="nil"/>
              <w:left w:val="nil"/>
              <w:bottom w:val="single" w:sz="4" w:space="0" w:color="auto"/>
              <w:right w:val="single" w:sz="4" w:space="0" w:color="auto"/>
            </w:tcBorders>
            <w:shd w:val="clear" w:color="auto" w:fill="auto"/>
          </w:tcPr>
          <w:p w14:paraId="486D67DB" w14:textId="77777777" w:rsidR="004328B4" w:rsidRPr="00E000BA" w:rsidRDefault="004328B4" w:rsidP="00D21242">
            <w:pPr>
              <w:spacing w:after="0" w:line="240" w:lineRule="auto"/>
              <w:rPr>
                <w:rFonts w:ascii="Times New Roman" w:eastAsia="Times New Roman" w:hAnsi="Times New Roman" w:cs="Times New Roman"/>
                <w:kern w:val="0"/>
                <w:sz w:val="24"/>
                <w:szCs w:val="24"/>
              </w:rPr>
            </w:pPr>
            <w:r w:rsidRPr="00377DF1">
              <w:rPr>
                <w:rFonts w:ascii="Times New Roman" w:eastAsia="Times New Roman" w:hAnsi="Times New Roman" w:cs="Times New Roman"/>
                <w:kern w:val="0"/>
                <w:sz w:val="24"/>
                <w:szCs w:val="24"/>
                <w:lang w:val="ru-RU"/>
              </w:rPr>
              <w:t xml:space="preserve">Ячйека реакционная предназначена для смешивания растворов, сыворотки, проведения фотоэлектрического считывания. </w:t>
            </w:r>
            <w:r w:rsidRPr="00E000BA">
              <w:rPr>
                <w:rFonts w:ascii="Times New Roman" w:eastAsia="Times New Roman" w:hAnsi="Times New Roman" w:cs="Times New Roman"/>
                <w:kern w:val="0"/>
                <w:sz w:val="24"/>
                <w:szCs w:val="24"/>
              </w:rPr>
              <w:t>Материал - пластик. Совместим с автоматическим анализатором Alinity i.</w:t>
            </w:r>
          </w:p>
        </w:tc>
      </w:tr>
    </w:tbl>
    <w:p w14:paraId="3DF7B960" w14:textId="77777777" w:rsidR="00E000BA" w:rsidRPr="00E000BA" w:rsidRDefault="00E000BA" w:rsidP="00E000BA">
      <w:pPr>
        <w:rPr>
          <w:rFonts w:ascii="Times New Roman" w:hAnsi="Times New Roman" w:cs="Times New Roman"/>
          <w:b/>
          <w:bCs/>
          <w:sz w:val="24"/>
          <w:szCs w:val="24"/>
          <w:lang w:val="ru-RU"/>
        </w:rPr>
      </w:pPr>
      <w:proofErr w:type="spellStart"/>
      <w:r w:rsidRPr="00E000BA">
        <w:rPr>
          <w:rFonts w:ascii="Times New Roman" w:hAnsi="Times New Roman" w:cs="Times New Roman"/>
          <w:b/>
          <w:bCs/>
          <w:sz w:val="24"/>
          <w:szCs w:val="24"/>
          <w:lang w:val="ru-RU"/>
        </w:rPr>
        <w:t>Фатихова</w:t>
      </w:r>
      <w:proofErr w:type="spellEnd"/>
      <w:r w:rsidRPr="00E000BA">
        <w:rPr>
          <w:rFonts w:ascii="Times New Roman" w:hAnsi="Times New Roman" w:cs="Times New Roman"/>
          <w:b/>
          <w:bCs/>
          <w:sz w:val="24"/>
          <w:szCs w:val="24"/>
          <w:lang w:val="ru-RU"/>
        </w:rPr>
        <w:t xml:space="preserve"> С.Е. – главный врач (председатель);</w:t>
      </w:r>
    </w:p>
    <w:p w14:paraId="638F5F81" w14:textId="77777777" w:rsidR="00E000BA" w:rsidRPr="00E000BA" w:rsidRDefault="00E000BA" w:rsidP="00E000BA">
      <w:pPr>
        <w:rPr>
          <w:rFonts w:ascii="Times New Roman" w:hAnsi="Times New Roman" w:cs="Times New Roman"/>
          <w:b/>
          <w:bCs/>
          <w:sz w:val="24"/>
          <w:szCs w:val="24"/>
          <w:lang w:val="ru-RU"/>
        </w:rPr>
      </w:pPr>
      <w:r w:rsidRPr="00E000BA">
        <w:rPr>
          <w:rFonts w:ascii="Times New Roman" w:hAnsi="Times New Roman" w:cs="Times New Roman"/>
          <w:b/>
          <w:bCs/>
          <w:sz w:val="24"/>
          <w:szCs w:val="24"/>
          <w:lang w:val="ru-RU"/>
        </w:rPr>
        <w:t>Члены тендерной комиссии:</w:t>
      </w:r>
    </w:p>
    <w:p w14:paraId="0E4FCA95" w14:textId="77777777" w:rsidR="00E000BA" w:rsidRPr="00E000BA" w:rsidRDefault="00E000BA" w:rsidP="00E000BA">
      <w:pPr>
        <w:rPr>
          <w:rFonts w:ascii="Times New Roman" w:hAnsi="Times New Roman" w:cs="Times New Roman"/>
          <w:b/>
          <w:bCs/>
          <w:sz w:val="24"/>
          <w:szCs w:val="24"/>
          <w:lang w:val="ru-RU"/>
        </w:rPr>
      </w:pPr>
      <w:r w:rsidRPr="00E000BA">
        <w:rPr>
          <w:rFonts w:ascii="Times New Roman" w:hAnsi="Times New Roman" w:cs="Times New Roman"/>
          <w:b/>
          <w:bCs/>
          <w:sz w:val="24"/>
          <w:szCs w:val="24"/>
          <w:lang w:val="ru-RU"/>
        </w:rPr>
        <w:t>Корякина О.В. – врач лаборант;</w:t>
      </w:r>
    </w:p>
    <w:p w14:paraId="261B6D21" w14:textId="77777777" w:rsidR="00E000BA" w:rsidRPr="00E000BA" w:rsidRDefault="00E000BA" w:rsidP="00E000BA">
      <w:pPr>
        <w:rPr>
          <w:rFonts w:ascii="Times New Roman" w:hAnsi="Times New Roman" w:cs="Times New Roman"/>
          <w:b/>
          <w:bCs/>
          <w:sz w:val="24"/>
          <w:szCs w:val="24"/>
          <w:lang w:val="ru-RU"/>
        </w:rPr>
      </w:pPr>
      <w:r w:rsidRPr="00E000BA">
        <w:rPr>
          <w:rFonts w:ascii="Times New Roman" w:hAnsi="Times New Roman" w:cs="Times New Roman"/>
          <w:b/>
          <w:bCs/>
          <w:sz w:val="24"/>
          <w:szCs w:val="24"/>
          <w:lang w:val="ru-RU"/>
        </w:rPr>
        <w:t>Гуляева Т.Н. – юрисконсульт;</w:t>
      </w:r>
    </w:p>
    <w:p w14:paraId="05364AE8" w14:textId="77777777" w:rsidR="007E29DF" w:rsidRPr="00E000BA" w:rsidRDefault="00E000BA" w:rsidP="00E000BA">
      <w:pPr>
        <w:rPr>
          <w:rFonts w:ascii="Times New Roman" w:hAnsi="Times New Roman" w:cs="Times New Roman"/>
          <w:b/>
          <w:bCs/>
          <w:sz w:val="24"/>
          <w:szCs w:val="24"/>
          <w:lang w:val="ru-RU"/>
        </w:rPr>
      </w:pPr>
      <w:proofErr w:type="spellStart"/>
      <w:r w:rsidRPr="00E000BA">
        <w:rPr>
          <w:rFonts w:ascii="Times New Roman" w:hAnsi="Times New Roman" w:cs="Times New Roman"/>
          <w:b/>
          <w:bCs/>
          <w:sz w:val="24"/>
          <w:szCs w:val="24"/>
          <w:lang w:val="ru-RU"/>
        </w:rPr>
        <w:t>Еркінбек</w:t>
      </w:r>
      <w:proofErr w:type="spellEnd"/>
      <w:r w:rsidRPr="00E000BA">
        <w:rPr>
          <w:rFonts w:ascii="Times New Roman" w:hAnsi="Times New Roman" w:cs="Times New Roman"/>
          <w:b/>
          <w:bCs/>
          <w:sz w:val="24"/>
          <w:szCs w:val="24"/>
          <w:lang w:val="ru-RU"/>
        </w:rPr>
        <w:t xml:space="preserve"> Ш.Е. – специалист по государственным закупкам (секретарь тендерной комиссии).</w:t>
      </w:r>
    </w:p>
    <w:p w14:paraId="0EE45770" w14:textId="77777777" w:rsidR="007E29DF" w:rsidRPr="00C331AA" w:rsidRDefault="007E29DF">
      <w:pPr>
        <w:rPr>
          <w:rFonts w:ascii="Times New Roman" w:hAnsi="Times New Roman" w:cs="Times New Roman"/>
          <w:sz w:val="20"/>
          <w:szCs w:val="20"/>
          <w:lang w:val="ru-RU"/>
        </w:rPr>
      </w:pPr>
    </w:p>
    <w:sectPr w:rsidR="007E29DF" w:rsidRPr="00C331AA" w:rsidSect="00E000BA">
      <w:pgSz w:w="12240" w:h="15840"/>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3C4A"/>
    <w:rsid w:val="000E4068"/>
    <w:rsid w:val="00131110"/>
    <w:rsid w:val="00365B7B"/>
    <w:rsid w:val="00377DF1"/>
    <w:rsid w:val="003A5247"/>
    <w:rsid w:val="004179FA"/>
    <w:rsid w:val="004328B4"/>
    <w:rsid w:val="004A2F74"/>
    <w:rsid w:val="0050144F"/>
    <w:rsid w:val="00527B7C"/>
    <w:rsid w:val="006854AA"/>
    <w:rsid w:val="006C2CC4"/>
    <w:rsid w:val="007E29DF"/>
    <w:rsid w:val="008227D3"/>
    <w:rsid w:val="009233E3"/>
    <w:rsid w:val="00A43EC7"/>
    <w:rsid w:val="00AA2D36"/>
    <w:rsid w:val="00AB3930"/>
    <w:rsid w:val="00B506AF"/>
    <w:rsid w:val="00B53C4A"/>
    <w:rsid w:val="00BD337F"/>
    <w:rsid w:val="00BE67DB"/>
    <w:rsid w:val="00C331AA"/>
    <w:rsid w:val="00C77BD3"/>
    <w:rsid w:val="00E000BA"/>
    <w:rsid w:val="00E24F43"/>
    <w:rsid w:val="00E87AF9"/>
    <w:rsid w:val="00EB7B6F"/>
    <w:rsid w:val="00F0175D"/>
    <w:rsid w:val="00F03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6D96"/>
  <w15:docId w15:val="{CE0BF6C4-1FE0-4404-868E-6F4B1C28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01">
    <w:name w:val="cf01"/>
    <w:qFormat/>
    <w:rsid w:val="00B53C4A"/>
    <w:rPr>
      <w:rFonts w:ascii="Segoe UI" w:hAnsi="Segoe UI" w:cs="Segoe UI"/>
      <w:color w:val="000000"/>
      <w:w w:val="100"/>
      <w:sz w:val="18"/>
      <w:szCs w:val="18"/>
    </w:rPr>
  </w:style>
  <w:style w:type="character" w:customStyle="1" w:styleId="y2iqfc">
    <w:name w:val="y2iqfc"/>
    <w:basedOn w:val="a0"/>
    <w:rsid w:val="007E29DF"/>
  </w:style>
  <w:style w:type="paragraph" w:styleId="HTML">
    <w:name w:val="HTML Preformatted"/>
    <w:basedOn w:val="a"/>
    <w:link w:val="HTML0"/>
    <w:uiPriority w:val="99"/>
    <w:semiHidden/>
    <w:unhideWhenUsed/>
    <w:rsid w:val="00BE67D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E67D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192">
      <w:bodyDiv w:val="1"/>
      <w:marLeft w:val="0"/>
      <w:marRight w:val="0"/>
      <w:marTop w:val="0"/>
      <w:marBottom w:val="0"/>
      <w:divBdr>
        <w:top w:val="none" w:sz="0" w:space="0" w:color="auto"/>
        <w:left w:val="none" w:sz="0" w:space="0" w:color="auto"/>
        <w:bottom w:val="none" w:sz="0" w:space="0" w:color="auto"/>
        <w:right w:val="none" w:sz="0" w:space="0" w:color="auto"/>
      </w:divBdr>
    </w:div>
    <w:div w:id="29845374">
      <w:bodyDiv w:val="1"/>
      <w:marLeft w:val="0"/>
      <w:marRight w:val="0"/>
      <w:marTop w:val="0"/>
      <w:marBottom w:val="0"/>
      <w:divBdr>
        <w:top w:val="none" w:sz="0" w:space="0" w:color="auto"/>
        <w:left w:val="none" w:sz="0" w:space="0" w:color="auto"/>
        <w:bottom w:val="none" w:sz="0" w:space="0" w:color="auto"/>
        <w:right w:val="none" w:sz="0" w:space="0" w:color="auto"/>
      </w:divBdr>
    </w:div>
    <w:div w:id="104816174">
      <w:bodyDiv w:val="1"/>
      <w:marLeft w:val="0"/>
      <w:marRight w:val="0"/>
      <w:marTop w:val="0"/>
      <w:marBottom w:val="0"/>
      <w:divBdr>
        <w:top w:val="none" w:sz="0" w:space="0" w:color="auto"/>
        <w:left w:val="none" w:sz="0" w:space="0" w:color="auto"/>
        <w:bottom w:val="none" w:sz="0" w:space="0" w:color="auto"/>
        <w:right w:val="none" w:sz="0" w:space="0" w:color="auto"/>
      </w:divBdr>
    </w:div>
    <w:div w:id="252515854">
      <w:bodyDiv w:val="1"/>
      <w:marLeft w:val="0"/>
      <w:marRight w:val="0"/>
      <w:marTop w:val="0"/>
      <w:marBottom w:val="0"/>
      <w:divBdr>
        <w:top w:val="none" w:sz="0" w:space="0" w:color="auto"/>
        <w:left w:val="none" w:sz="0" w:space="0" w:color="auto"/>
        <w:bottom w:val="none" w:sz="0" w:space="0" w:color="auto"/>
        <w:right w:val="none" w:sz="0" w:space="0" w:color="auto"/>
      </w:divBdr>
    </w:div>
    <w:div w:id="255751400">
      <w:bodyDiv w:val="1"/>
      <w:marLeft w:val="0"/>
      <w:marRight w:val="0"/>
      <w:marTop w:val="0"/>
      <w:marBottom w:val="0"/>
      <w:divBdr>
        <w:top w:val="none" w:sz="0" w:space="0" w:color="auto"/>
        <w:left w:val="none" w:sz="0" w:space="0" w:color="auto"/>
        <w:bottom w:val="none" w:sz="0" w:space="0" w:color="auto"/>
        <w:right w:val="none" w:sz="0" w:space="0" w:color="auto"/>
      </w:divBdr>
    </w:div>
    <w:div w:id="297614186">
      <w:bodyDiv w:val="1"/>
      <w:marLeft w:val="0"/>
      <w:marRight w:val="0"/>
      <w:marTop w:val="0"/>
      <w:marBottom w:val="0"/>
      <w:divBdr>
        <w:top w:val="none" w:sz="0" w:space="0" w:color="auto"/>
        <w:left w:val="none" w:sz="0" w:space="0" w:color="auto"/>
        <w:bottom w:val="none" w:sz="0" w:space="0" w:color="auto"/>
        <w:right w:val="none" w:sz="0" w:space="0" w:color="auto"/>
      </w:divBdr>
    </w:div>
    <w:div w:id="330760425">
      <w:bodyDiv w:val="1"/>
      <w:marLeft w:val="0"/>
      <w:marRight w:val="0"/>
      <w:marTop w:val="0"/>
      <w:marBottom w:val="0"/>
      <w:divBdr>
        <w:top w:val="none" w:sz="0" w:space="0" w:color="auto"/>
        <w:left w:val="none" w:sz="0" w:space="0" w:color="auto"/>
        <w:bottom w:val="none" w:sz="0" w:space="0" w:color="auto"/>
        <w:right w:val="none" w:sz="0" w:space="0" w:color="auto"/>
      </w:divBdr>
    </w:div>
    <w:div w:id="361521408">
      <w:bodyDiv w:val="1"/>
      <w:marLeft w:val="0"/>
      <w:marRight w:val="0"/>
      <w:marTop w:val="0"/>
      <w:marBottom w:val="0"/>
      <w:divBdr>
        <w:top w:val="none" w:sz="0" w:space="0" w:color="auto"/>
        <w:left w:val="none" w:sz="0" w:space="0" w:color="auto"/>
        <w:bottom w:val="none" w:sz="0" w:space="0" w:color="auto"/>
        <w:right w:val="none" w:sz="0" w:space="0" w:color="auto"/>
      </w:divBdr>
    </w:div>
    <w:div w:id="430393678">
      <w:bodyDiv w:val="1"/>
      <w:marLeft w:val="0"/>
      <w:marRight w:val="0"/>
      <w:marTop w:val="0"/>
      <w:marBottom w:val="0"/>
      <w:divBdr>
        <w:top w:val="none" w:sz="0" w:space="0" w:color="auto"/>
        <w:left w:val="none" w:sz="0" w:space="0" w:color="auto"/>
        <w:bottom w:val="none" w:sz="0" w:space="0" w:color="auto"/>
        <w:right w:val="none" w:sz="0" w:space="0" w:color="auto"/>
      </w:divBdr>
    </w:div>
    <w:div w:id="591814227">
      <w:bodyDiv w:val="1"/>
      <w:marLeft w:val="0"/>
      <w:marRight w:val="0"/>
      <w:marTop w:val="0"/>
      <w:marBottom w:val="0"/>
      <w:divBdr>
        <w:top w:val="none" w:sz="0" w:space="0" w:color="auto"/>
        <w:left w:val="none" w:sz="0" w:space="0" w:color="auto"/>
        <w:bottom w:val="none" w:sz="0" w:space="0" w:color="auto"/>
        <w:right w:val="none" w:sz="0" w:space="0" w:color="auto"/>
      </w:divBdr>
    </w:div>
    <w:div w:id="627903091">
      <w:bodyDiv w:val="1"/>
      <w:marLeft w:val="0"/>
      <w:marRight w:val="0"/>
      <w:marTop w:val="0"/>
      <w:marBottom w:val="0"/>
      <w:divBdr>
        <w:top w:val="none" w:sz="0" w:space="0" w:color="auto"/>
        <w:left w:val="none" w:sz="0" w:space="0" w:color="auto"/>
        <w:bottom w:val="none" w:sz="0" w:space="0" w:color="auto"/>
        <w:right w:val="none" w:sz="0" w:space="0" w:color="auto"/>
      </w:divBdr>
    </w:div>
    <w:div w:id="637763466">
      <w:bodyDiv w:val="1"/>
      <w:marLeft w:val="0"/>
      <w:marRight w:val="0"/>
      <w:marTop w:val="0"/>
      <w:marBottom w:val="0"/>
      <w:divBdr>
        <w:top w:val="none" w:sz="0" w:space="0" w:color="auto"/>
        <w:left w:val="none" w:sz="0" w:space="0" w:color="auto"/>
        <w:bottom w:val="none" w:sz="0" w:space="0" w:color="auto"/>
        <w:right w:val="none" w:sz="0" w:space="0" w:color="auto"/>
      </w:divBdr>
    </w:div>
    <w:div w:id="640622686">
      <w:bodyDiv w:val="1"/>
      <w:marLeft w:val="0"/>
      <w:marRight w:val="0"/>
      <w:marTop w:val="0"/>
      <w:marBottom w:val="0"/>
      <w:divBdr>
        <w:top w:val="none" w:sz="0" w:space="0" w:color="auto"/>
        <w:left w:val="none" w:sz="0" w:space="0" w:color="auto"/>
        <w:bottom w:val="none" w:sz="0" w:space="0" w:color="auto"/>
        <w:right w:val="none" w:sz="0" w:space="0" w:color="auto"/>
      </w:divBdr>
    </w:div>
    <w:div w:id="691106086">
      <w:bodyDiv w:val="1"/>
      <w:marLeft w:val="0"/>
      <w:marRight w:val="0"/>
      <w:marTop w:val="0"/>
      <w:marBottom w:val="0"/>
      <w:divBdr>
        <w:top w:val="none" w:sz="0" w:space="0" w:color="auto"/>
        <w:left w:val="none" w:sz="0" w:space="0" w:color="auto"/>
        <w:bottom w:val="none" w:sz="0" w:space="0" w:color="auto"/>
        <w:right w:val="none" w:sz="0" w:space="0" w:color="auto"/>
      </w:divBdr>
    </w:div>
    <w:div w:id="699474935">
      <w:bodyDiv w:val="1"/>
      <w:marLeft w:val="0"/>
      <w:marRight w:val="0"/>
      <w:marTop w:val="0"/>
      <w:marBottom w:val="0"/>
      <w:divBdr>
        <w:top w:val="none" w:sz="0" w:space="0" w:color="auto"/>
        <w:left w:val="none" w:sz="0" w:space="0" w:color="auto"/>
        <w:bottom w:val="none" w:sz="0" w:space="0" w:color="auto"/>
        <w:right w:val="none" w:sz="0" w:space="0" w:color="auto"/>
      </w:divBdr>
    </w:div>
    <w:div w:id="766730507">
      <w:bodyDiv w:val="1"/>
      <w:marLeft w:val="0"/>
      <w:marRight w:val="0"/>
      <w:marTop w:val="0"/>
      <w:marBottom w:val="0"/>
      <w:divBdr>
        <w:top w:val="none" w:sz="0" w:space="0" w:color="auto"/>
        <w:left w:val="none" w:sz="0" w:space="0" w:color="auto"/>
        <w:bottom w:val="none" w:sz="0" w:space="0" w:color="auto"/>
        <w:right w:val="none" w:sz="0" w:space="0" w:color="auto"/>
      </w:divBdr>
    </w:div>
    <w:div w:id="772434141">
      <w:bodyDiv w:val="1"/>
      <w:marLeft w:val="0"/>
      <w:marRight w:val="0"/>
      <w:marTop w:val="0"/>
      <w:marBottom w:val="0"/>
      <w:divBdr>
        <w:top w:val="none" w:sz="0" w:space="0" w:color="auto"/>
        <w:left w:val="none" w:sz="0" w:space="0" w:color="auto"/>
        <w:bottom w:val="none" w:sz="0" w:space="0" w:color="auto"/>
        <w:right w:val="none" w:sz="0" w:space="0" w:color="auto"/>
      </w:divBdr>
    </w:div>
    <w:div w:id="808744163">
      <w:bodyDiv w:val="1"/>
      <w:marLeft w:val="0"/>
      <w:marRight w:val="0"/>
      <w:marTop w:val="0"/>
      <w:marBottom w:val="0"/>
      <w:divBdr>
        <w:top w:val="none" w:sz="0" w:space="0" w:color="auto"/>
        <w:left w:val="none" w:sz="0" w:space="0" w:color="auto"/>
        <w:bottom w:val="none" w:sz="0" w:space="0" w:color="auto"/>
        <w:right w:val="none" w:sz="0" w:space="0" w:color="auto"/>
      </w:divBdr>
    </w:div>
    <w:div w:id="867183618">
      <w:bodyDiv w:val="1"/>
      <w:marLeft w:val="0"/>
      <w:marRight w:val="0"/>
      <w:marTop w:val="0"/>
      <w:marBottom w:val="0"/>
      <w:divBdr>
        <w:top w:val="none" w:sz="0" w:space="0" w:color="auto"/>
        <w:left w:val="none" w:sz="0" w:space="0" w:color="auto"/>
        <w:bottom w:val="none" w:sz="0" w:space="0" w:color="auto"/>
        <w:right w:val="none" w:sz="0" w:space="0" w:color="auto"/>
      </w:divBdr>
    </w:div>
    <w:div w:id="908345833">
      <w:bodyDiv w:val="1"/>
      <w:marLeft w:val="0"/>
      <w:marRight w:val="0"/>
      <w:marTop w:val="0"/>
      <w:marBottom w:val="0"/>
      <w:divBdr>
        <w:top w:val="none" w:sz="0" w:space="0" w:color="auto"/>
        <w:left w:val="none" w:sz="0" w:space="0" w:color="auto"/>
        <w:bottom w:val="none" w:sz="0" w:space="0" w:color="auto"/>
        <w:right w:val="none" w:sz="0" w:space="0" w:color="auto"/>
      </w:divBdr>
    </w:div>
    <w:div w:id="936256579">
      <w:bodyDiv w:val="1"/>
      <w:marLeft w:val="0"/>
      <w:marRight w:val="0"/>
      <w:marTop w:val="0"/>
      <w:marBottom w:val="0"/>
      <w:divBdr>
        <w:top w:val="none" w:sz="0" w:space="0" w:color="auto"/>
        <w:left w:val="none" w:sz="0" w:space="0" w:color="auto"/>
        <w:bottom w:val="none" w:sz="0" w:space="0" w:color="auto"/>
        <w:right w:val="none" w:sz="0" w:space="0" w:color="auto"/>
      </w:divBdr>
    </w:div>
    <w:div w:id="1013604200">
      <w:bodyDiv w:val="1"/>
      <w:marLeft w:val="0"/>
      <w:marRight w:val="0"/>
      <w:marTop w:val="0"/>
      <w:marBottom w:val="0"/>
      <w:divBdr>
        <w:top w:val="none" w:sz="0" w:space="0" w:color="auto"/>
        <w:left w:val="none" w:sz="0" w:space="0" w:color="auto"/>
        <w:bottom w:val="none" w:sz="0" w:space="0" w:color="auto"/>
        <w:right w:val="none" w:sz="0" w:space="0" w:color="auto"/>
      </w:divBdr>
    </w:div>
    <w:div w:id="1087111940">
      <w:bodyDiv w:val="1"/>
      <w:marLeft w:val="0"/>
      <w:marRight w:val="0"/>
      <w:marTop w:val="0"/>
      <w:marBottom w:val="0"/>
      <w:divBdr>
        <w:top w:val="none" w:sz="0" w:space="0" w:color="auto"/>
        <w:left w:val="none" w:sz="0" w:space="0" w:color="auto"/>
        <w:bottom w:val="none" w:sz="0" w:space="0" w:color="auto"/>
        <w:right w:val="none" w:sz="0" w:space="0" w:color="auto"/>
      </w:divBdr>
    </w:div>
    <w:div w:id="1119684230">
      <w:bodyDiv w:val="1"/>
      <w:marLeft w:val="0"/>
      <w:marRight w:val="0"/>
      <w:marTop w:val="0"/>
      <w:marBottom w:val="0"/>
      <w:divBdr>
        <w:top w:val="none" w:sz="0" w:space="0" w:color="auto"/>
        <w:left w:val="none" w:sz="0" w:space="0" w:color="auto"/>
        <w:bottom w:val="none" w:sz="0" w:space="0" w:color="auto"/>
        <w:right w:val="none" w:sz="0" w:space="0" w:color="auto"/>
      </w:divBdr>
    </w:div>
    <w:div w:id="1146702916">
      <w:bodyDiv w:val="1"/>
      <w:marLeft w:val="0"/>
      <w:marRight w:val="0"/>
      <w:marTop w:val="0"/>
      <w:marBottom w:val="0"/>
      <w:divBdr>
        <w:top w:val="none" w:sz="0" w:space="0" w:color="auto"/>
        <w:left w:val="none" w:sz="0" w:space="0" w:color="auto"/>
        <w:bottom w:val="none" w:sz="0" w:space="0" w:color="auto"/>
        <w:right w:val="none" w:sz="0" w:space="0" w:color="auto"/>
      </w:divBdr>
    </w:div>
    <w:div w:id="1186140138">
      <w:bodyDiv w:val="1"/>
      <w:marLeft w:val="0"/>
      <w:marRight w:val="0"/>
      <w:marTop w:val="0"/>
      <w:marBottom w:val="0"/>
      <w:divBdr>
        <w:top w:val="none" w:sz="0" w:space="0" w:color="auto"/>
        <w:left w:val="none" w:sz="0" w:space="0" w:color="auto"/>
        <w:bottom w:val="none" w:sz="0" w:space="0" w:color="auto"/>
        <w:right w:val="none" w:sz="0" w:space="0" w:color="auto"/>
      </w:divBdr>
    </w:div>
    <w:div w:id="1202353929">
      <w:bodyDiv w:val="1"/>
      <w:marLeft w:val="0"/>
      <w:marRight w:val="0"/>
      <w:marTop w:val="0"/>
      <w:marBottom w:val="0"/>
      <w:divBdr>
        <w:top w:val="none" w:sz="0" w:space="0" w:color="auto"/>
        <w:left w:val="none" w:sz="0" w:space="0" w:color="auto"/>
        <w:bottom w:val="none" w:sz="0" w:space="0" w:color="auto"/>
        <w:right w:val="none" w:sz="0" w:space="0" w:color="auto"/>
      </w:divBdr>
    </w:div>
    <w:div w:id="1211722902">
      <w:bodyDiv w:val="1"/>
      <w:marLeft w:val="0"/>
      <w:marRight w:val="0"/>
      <w:marTop w:val="0"/>
      <w:marBottom w:val="0"/>
      <w:divBdr>
        <w:top w:val="none" w:sz="0" w:space="0" w:color="auto"/>
        <w:left w:val="none" w:sz="0" w:space="0" w:color="auto"/>
        <w:bottom w:val="none" w:sz="0" w:space="0" w:color="auto"/>
        <w:right w:val="none" w:sz="0" w:space="0" w:color="auto"/>
      </w:divBdr>
    </w:div>
    <w:div w:id="1222980198">
      <w:bodyDiv w:val="1"/>
      <w:marLeft w:val="0"/>
      <w:marRight w:val="0"/>
      <w:marTop w:val="0"/>
      <w:marBottom w:val="0"/>
      <w:divBdr>
        <w:top w:val="none" w:sz="0" w:space="0" w:color="auto"/>
        <w:left w:val="none" w:sz="0" w:space="0" w:color="auto"/>
        <w:bottom w:val="none" w:sz="0" w:space="0" w:color="auto"/>
        <w:right w:val="none" w:sz="0" w:space="0" w:color="auto"/>
      </w:divBdr>
    </w:div>
    <w:div w:id="1248538778">
      <w:bodyDiv w:val="1"/>
      <w:marLeft w:val="0"/>
      <w:marRight w:val="0"/>
      <w:marTop w:val="0"/>
      <w:marBottom w:val="0"/>
      <w:divBdr>
        <w:top w:val="none" w:sz="0" w:space="0" w:color="auto"/>
        <w:left w:val="none" w:sz="0" w:space="0" w:color="auto"/>
        <w:bottom w:val="none" w:sz="0" w:space="0" w:color="auto"/>
        <w:right w:val="none" w:sz="0" w:space="0" w:color="auto"/>
      </w:divBdr>
    </w:div>
    <w:div w:id="1274942079">
      <w:bodyDiv w:val="1"/>
      <w:marLeft w:val="0"/>
      <w:marRight w:val="0"/>
      <w:marTop w:val="0"/>
      <w:marBottom w:val="0"/>
      <w:divBdr>
        <w:top w:val="none" w:sz="0" w:space="0" w:color="auto"/>
        <w:left w:val="none" w:sz="0" w:space="0" w:color="auto"/>
        <w:bottom w:val="none" w:sz="0" w:space="0" w:color="auto"/>
        <w:right w:val="none" w:sz="0" w:space="0" w:color="auto"/>
      </w:divBdr>
    </w:div>
    <w:div w:id="1420755341">
      <w:bodyDiv w:val="1"/>
      <w:marLeft w:val="0"/>
      <w:marRight w:val="0"/>
      <w:marTop w:val="0"/>
      <w:marBottom w:val="0"/>
      <w:divBdr>
        <w:top w:val="none" w:sz="0" w:space="0" w:color="auto"/>
        <w:left w:val="none" w:sz="0" w:space="0" w:color="auto"/>
        <w:bottom w:val="none" w:sz="0" w:space="0" w:color="auto"/>
        <w:right w:val="none" w:sz="0" w:space="0" w:color="auto"/>
      </w:divBdr>
    </w:div>
    <w:div w:id="1429816631">
      <w:bodyDiv w:val="1"/>
      <w:marLeft w:val="0"/>
      <w:marRight w:val="0"/>
      <w:marTop w:val="0"/>
      <w:marBottom w:val="0"/>
      <w:divBdr>
        <w:top w:val="none" w:sz="0" w:space="0" w:color="auto"/>
        <w:left w:val="none" w:sz="0" w:space="0" w:color="auto"/>
        <w:bottom w:val="none" w:sz="0" w:space="0" w:color="auto"/>
        <w:right w:val="none" w:sz="0" w:space="0" w:color="auto"/>
      </w:divBdr>
    </w:div>
    <w:div w:id="1471904618">
      <w:bodyDiv w:val="1"/>
      <w:marLeft w:val="0"/>
      <w:marRight w:val="0"/>
      <w:marTop w:val="0"/>
      <w:marBottom w:val="0"/>
      <w:divBdr>
        <w:top w:val="none" w:sz="0" w:space="0" w:color="auto"/>
        <w:left w:val="none" w:sz="0" w:space="0" w:color="auto"/>
        <w:bottom w:val="none" w:sz="0" w:space="0" w:color="auto"/>
        <w:right w:val="none" w:sz="0" w:space="0" w:color="auto"/>
      </w:divBdr>
    </w:div>
    <w:div w:id="1491675876">
      <w:bodyDiv w:val="1"/>
      <w:marLeft w:val="0"/>
      <w:marRight w:val="0"/>
      <w:marTop w:val="0"/>
      <w:marBottom w:val="0"/>
      <w:divBdr>
        <w:top w:val="none" w:sz="0" w:space="0" w:color="auto"/>
        <w:left w:val="none" w:sz="0" w:space="0" w:color="auto"/>
        <w:bottom w:val="none" w:sz="0" w:space="0" w:color="auto"/>
        <w:right w:val="none" w:sz="0" w:space="0" w:color="auto"/>
      </w:divBdr>
    </w:div>
    <w:div w:id="1518350926">
      <w:bodyDiv w:val="1"/>
      <w:marLeft w:val="0"/>
      <w:marRight w:val="0"/>
      <w:marTop w:val="0"/>
      <w:marBottom w:val="0"/>
      <w:divBdr>
        <w:top w:val="none" w:sz="0" w:space="0" w:color="auto"/>
        <w:left w:val="none" w:sz="0" w:space="0" w:color="auto"/>
        <w:bottom w:val="none" w:sz="0" w:space="0" w:color="auto"/>
        <w:right w:val="none" w:sz="0" w:space="0" w:color="auto"/>
      </w:divBdr>
    </w:div>
    <w:div w:id="1565022560">
      <w:bodyDiv w:val="1"/>
      <w:marLeft w:val="0"/>
      <w:marRight w:val="0"/>
      <w:marTop w:val="0"/>
      <w:marBottom w:val="0"/>
      <w:divBdr>
        <w:top w:val="none" w:sz="0" w:space="0" w:color="auto"/>
        <w:left w:val="none" w:sz="0" w:space="0" w:color="auto"/>
        <w:bottom w:val="none" w:sz="0" w:space="0" w:color="auto"/>
        <w:right w:val="none" w:sz="0" w:space="0" w:color="auto"/>
      </w:divBdr>
    </w:div>
    <w:div w:id="1647318969">
      <w:bodyDiv w:val="1"/>
      <w:marLeft w:val="0"/>
      <w:marRight w:val="0"/>
      <w:marTop w:val="0"/>
      <w:marBottom w:val="0"/>
      <w:divBdr>
        <w:top w:val="none" w:sz="0" w:space="0" w:color="auto"/>
        <w:left w:val="none" w:sz="0" w:space="0" w:color="auto"/>
        <w:bottom w:val="none" w:sz="0" w:space="0" w:color="auto"/>
        <w:right w:val="none" w:sz="0" w:space="0" w:color="auto"/>
      </w:divBdr>
    </w:div>
    <w:div w:id="1715350752">
      <w:bodyDiv w:val="1"/>
      <w:marLeft w:val="0"/>
      <w:marRight w:val="0"/>
      <w:marTop w:val="0"/>
      <w:marBottom w:val="0"/>
      <w:divBdr>
        <w:top w:val="none" w:sz="0" w:space="0" w:color="auto"/>
        <w:left w:val="none" w:sz="0" w:space="0" w:color="auto"/>
        <w:bottom w:val="none" w:sz="0" w:space="0" w:color="auto"/>
        <w:right w:val="none" w:sz="0" w:space="0" w:color="auto"/>
      </w:divBdr>
    </w:div>
    <w:div w:id="1783301162">
      <w:bodyDiv w:val="1"/>
      <w:marLeft w:val="0"/>
      <w:marRight w:val="0"/>
      <w:marTop w:val="0"/>
      <w:marBottom w:val="0"/>
      <w:divBdr>
        <w:top w:val="none" w:sz="0" w:space="0" w:color="auto"/>
        <w:left w:val="none" w:sz="0" w:space="0" w:color="auto"/>
        <w:bottom w:val="none" w:sz="0" w:space="0" w:color="auto"/>
        <w:right w:val="none" w:sz="0" w:space="0" w:color="auto"/>
      </w:divBdr>
    </w:div>
    <w:div w:id="1802265959">
      <w:bodyDiv w:val="1"/>
      <w:marLeft w:val="0"/>
      <w:marRight w:val="0"/>
      <w:marTop w:val="0"/>
      <w:marBottom w:val="0"/>
      <w:divBdr>
        <w:top w:val="none" w:sz="0" w:space="0" w:color="auto"/>
        <w:left w:val="none" w:sz="0" w:space="0" w:color="auto"/>
        <w:bottom w:val="none" w:sz="0" w:space="0" w:color="auto"/>
        <w:right w:val="none" w:sz="0" w:space="0" w:color="auto"/>
      </w:divBdr>
    </w:div>
    <w:div w:id="1938783498">
      <w:bodyDiv w:val="1"/>
      <w:marLeft w:val="0"/>
      <w:marRight w:val="0"/>
      <w:marTop w:val="0"/>
      <w:marBottom w:val="0"/>
      <w:divBdr>
        <w:top w:val="none" w:sz="0" w:space="0" w:color="auto"/>
        <w:left w:val="none" w:sz="0" w:space="0" w:color="auto"/>
        <w:bottom w:val="none" w:sz="0" w:space="0" w:color="auto"/>
        <w:right w:val="none" w:sz="0" w:space="0" w:color="auto"/>
      </w:divBdr>
    </w:div>
    <w:div w:id="1975678355">
      <w:bodyDiv w:val="1"/>
      <w:marLeft w:val="0"/>
      <w:marRight w:val="0"/>
      <w:marTop w:val="0"/>
      <w:marBottom w:val="0"/>
      <w:divBdr>
        <w:top w:val="none" w:sz="0" w:space="0" w:color="auto"/>
        <w:left w:val="none" w:sz="0" w:space="0" w:color="auto"/>
        <w:bottom w:val="none" w:sz="0" w:space="0" w:color="auto"/>
        <w:right w:val="none" w:sz="0" w:space="0" w:color="auto"/>
      </w:divBdr>
    </w:div>
    <w:div w:id="1989164917">
      <w:bodyDiv w:val="1"/>
      <w:marLeft w:val="0"/>
      <w:marRight w:val="0"/>
      <w:marTop w:val="0"/>
      <w:marBottom w:val="0"/>
      <w:divBdr>
        <w:top w:val="none" w:sz="0" w:space="0" w:color="auto"/>
        <w:left w:val="none" w:sz="0" w:space="0" w:color="auto"/>
        <w:bottom w:val="none" w:sz="0" w:space="0" w:color="auto"/>
        <w:right w:val="none" w:sz="0" w:space="0" w:color="auto"/>
      </w:divBdr>
    </w:div>
    <w:div w:id="2064064550">
      <w:bodyDiv w:val="1"/>
      <w:marLeft w:val="0"/>
      <w:marRight w:val="0"/>
      <w:marTop w:val="0"/>
      <w:marBottom w:val="0"/>
      <w:divBdr>
        <w:top w:val="none" w:sz="0" w:space="0" w:color="auto"/>
        <w:left w:val="none" w:sz="0" w:space="0" w:color="auto"/>
        <w:bottom w:val="none" w:sz="0" w:space="0" w:color="auto"/>
        <w:right w:val="none" w:sz="0" w:space="0" w:color="auto"/>
      </w:divBdr>
    </w:div>
    <w:div w:id="2085372921">
      <w:bodyDiv w:val="1"/>
      <w:marLeft w:val="0"/>
      <w:marRight w:val="0"/>
      <w:marTop w:val="0"/>
      <w:marBottom w:val="0"/>
      <w:divBdr>
        <w:top w:val="none" w:sz="0" w:space="0" w:color="auto"/>
        <w:left w:val="none" w:sz="0" w:space="0" w:color="auto"/>
        <w:bottom w:val="none" w:sz="0" w:space="0" w:color="auto"/>
        <w:right w:val="none" w:sz="0" w:space="0" w:color="auto"/>
      </w:divBdr>
    </w:div>
    <w:div w:id="21288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9DE2-07F4-4C82-9C40-B6ED2DA0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4268</Words>
  <Characters>24333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ВКО Центр СПИД</dc:creator>
  <cp:keywords/>
  <dc:description/>
  <cp:lastModifiedBy>User</cp:lastModifiedBy>
  <cp:revision>11</cp:revision>
  <cp:lastPrinted>2025-01-13T03:20:00Z</cp:lastPrinted>
  <dcterms:created xsi:type="dcterms:W3CDTF">2025-01-10T09:12:00Z</dcterms:created>
  <dcterms:modified xsi:type="dcterms:W3CDTF">2025-01-13T03:24:00Z</dcterms:modified>
</cp:coreProperties>
</file>