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E021" w14:textId="77777777" w:rsidR="009D2C64" w:rsidRPr="00B658B3" w:rsidRDefault="008250A2" w:rsidP="00B658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="009D2C64" w:rsidRPr="00B658B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№ 4</w:t>
      </w:r>
    </w:p>
    <w:p w14:paraId="6121E344" w14:textId="36B34638" w:rsidR="009D2C64" w:rsidRPr="00B658B3" w:rsidRDefault="009D2C64" w:rsidP="00B658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с системе обязательного социального медицинского страхования на 2022 год»</w:t>
      </w:r>
      <w:r w:rsidR="008250A2"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14:paraId="2E9E48F4" w14:textId="32FF4371" w:rsidR="009D2C64" w:rsidRPr="00B658B3" w:rsidRDefault="009D2C64" w:rsidP="00B658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09617603" w14:textId="77777777" w:rsidR="009D2C64" w:rsidRPr="00B658B3" w:rsidRDefault="009D2C64" w:rsidP="00B658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7AF8FB7F" w14:textId="6899EE51" w:rsidR="009D2C64" w:rsidRPr="00B658B3" w:rsidRDefault="009D2C64" w:rsidP="00B658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</w:t>
      </w:r>
      <w:r w:rsid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осточно-Казахстанский областной ц</w:t>
      </w: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ентр по профилактике и борьбе со СПИД» УЗ ВКО</w:t>
      </w:r>
    </w:p>
    <w:p w14:paraId="3CD52FFF" w14:textId="2A167A66" w:rsidR="009D2C64" w:rsidRPr="00B658B3" w:rsidRDefault="00B658B3" w:rsidP="00B658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18</w:t>
      </w:r>
      <w:r w:rsidR="009D2C64"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11</w:t>
      </w:r>
      <w:r w:rsidR="009D2C64"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.2022 года, </w:t>
      </w:r>
      <w:r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14-00</w:t>
      </w:r>
      <w:r w:rsidR="009D2C64" w:rsidRPr="00627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часов</w:t>
      </w:r>
    </w:p>
    <w:p w14:paraId="599F2306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658B3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90F91C5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557FE51" w14:textId="31C1620E" w:rsidR="009D2C64" w:rsidRPr="00B658B3" w:rsidRDefault="009D2C64" w:rsidP="00B658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4BC45BC4" w14:textId="77777777" w:rsidR="009D2C64" w:rsidRPr="00B658B3" w:rsidRDefault="009D2C64" w:rsidP="00B658B3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47014F3C" w14:textId="77777777" w:rsidR="009D2C64" w:rsidRPr="00B658B3" w:rsidRDefault="009D2C64" w:rsidP="00B658B3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18499341" w14:textId="77777777" w:rsidR="009D2C64" w:rsidRPr="00B658B3" w:rsidRDefault="009D2C64" w:rsidP="00B658B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59A2F203" w14:textId="77777777" w:rsidR="009D2C64" w:rsidRPr="00B658B3" w:rsidRDefault="009D2C64" w:rsidP="00B658B3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Н.А</w:t>
      </w:r>
      <w:proofErr w:type="gram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5B2B4F47" w14:textId="77777777" w:rsidR="009D2C64" w:rsidRPr="00B658B3" w:rsidRDefault="009D2C64" w:rsidP="00B658B3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</w:p>
    <w:p w14:paraId="278D501B" w14:textId="77777777" w:rsidR="009D2C64" w:rsidRPr="00B658B3" w:rsidRDefault="009D2C64" w:rsidP="00B658B3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7346D234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 xml:space="preserve"> </w:t>
      </w:r>
      <w:r w:rsidRPr="00B658B3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B658B3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7EFB1025" w14:textId="33276EA1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 xml:space="preserve">рассмотрела заявки по закупкам </w:t>
      </w:r>
      <w:r w:rsidR="004D5B73" w:rsidRPr="00B658B3">
        <w:rPr>
          <w:color w:val="000000"/>
          <w:spacing w:val="1"/>
          <w:sz w:val="20"/>
          <w:szCs w:val="20"/>
        </w:rPr>
        <w:t xml:space="preserve">лекарственных средств, </w:t>
      </w:r>
      <w:r w:rsidRPr="00B658B3">
        <w:rPr>
          <w:bCs/>
          <w:color w:val="000000"/>
          <w:spacing w:val="1"/>
          <w:sz w:val="20"/>
          <w:szCs w:val="20"/>
        </w:rPr>
        <w:t xml:space="preserve">медицинских изделий в рамках ГОБМП на 2022 год </w:t>
      </w:r>
    </w:p>
    <w:p w14:paraId="0ACBF367" w14:textId="77777777" w:rsidR="00D90A04" w:rsidRPr="00B658B3" w:rsidRDefault="00D90A04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</w:p>
    <w:p w14:paraId="00A75401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2E4E67E1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709"/>
        <w:gridCol w:w="850"/>
        <w:gridCol w:w="2268"/>
        <w:gridCol w:w="1950"/>
      </w:tblGrid>
      <w:tr w:rsidR="004D5B73" w:rsidRPr="00B658B3" w14:paraId="66221CF1" w14:textId="77777777" w:rsidTr="00797383">
        <w:tc>
          <w:tcPr>
            <w:tcW w:w="534" w:type="dxa"/>
            <w:vAlign w:val="center"/>
          </w:tcPr>
          <w:p w14:paraId="10F40174" w14:textId="7777777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42" w:type="dxa"/>
            <w:vAlign w:val="center"/>
          </w:tcPr>
          <w:p w14:paraId="7BE86E88" w14:textId="7777777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418" w:type="dxa"/>
            <w:vAlign w:val="center"/>
          </w:tcPr>
          <w:p w14:paraId="1EE5401F" w14:textId="77777777" w:rsidR="009D2C64" w:rsidRPr="0079738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973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79738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709" w:type="dxa"/>
          </w:tcPr>
          <w:p w14:paraId="5BD9A5EC" w14:textId="67EEF18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50" w:type="dxa"/>
          </w:tcPr>
          <w:p w14:paraId="47BF4592" w14:textId="7777777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268" w:type="dxa"/>
          </w:tcPr>
          <w:p w14:paraId="0FDCCF07" w14:textId="7777777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950" w:type="dxa"/>
          </w:tcPr>
          <w:p w14:paraId="24FF02FB" w14:textId="77777777" w:rsidR="009D2C64" w:rsidRPr="00B658B3" w:rsidRDefault="009D2C64" w:rsidP="00B658B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797383" w:rsidRPr="00B658B3" w14:paraId="0593C533" w14:textId="77777777" w:rsidTr="00797383">
        <w:trPr>
          <w:trHeight w:val="1334"/>
        </w:trPr>
        <w:tc>
          <w:tcPr>
            <w:tcW w:w="534" w:type="dxa"/>
          </w:tcPr>
          <w:p w14:paraId="45BD2783" w14:textId="77777777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1FEA7B7" w14:textId="77777777" w:rsidR="00797383" w:rsidRPr="00B658B3" w:rsidRDefault="00797383" w:rsidP="00797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Шприцы 20,0 мл</w:t>
            </w:r>
          </w:p>
          <w:p w14:paraId="04A19DE4" w14:textId="478CD652" w:rsidR="00797383" w:rsidRPr="00B658B3" w:rsidRDefault="00797383" w:rsidP="0079738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EA60" w14:textId="3AF92AA8" w:rsidR="00797383" w:rsidRPr="0079738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157 350,00</w:t>
            </w:r>
          </w:p>
        </w:tc>
        <w:tc>
          <w:tcPr>
            <w:tcW w:w="709" w:type="dxa"/>
          </w:tcPr>
          <w:p w14:paraId="075647B6" w14:textId="5B3C3AAE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1409B4A3" w14:textId="0BF85BA8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268" w:type="dxa"/>
          </w:tcPr>
          <w:p w14:paraId="2C760582" w14:textId="5BCAC7AE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46BE1761" w14:textId="7765BC29" w:rsidR="00797383" w:rsidRPr="00B658B3" w:rsidRDefault="00797383" w:rsidP="0079738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календарных дней, после поданной заявки</w:t>
            </w:r>
          </w:p>
        </w:tc>
      </w:tr>
      <w:tr w:rsidR="00797383" w:rsidRPr="00B658B3" w14:paraId="64F12883" w14:textId="77777777" w:rsidTr="00797383">
        <w:tc>
          <w:tcPr>
            <w:tcW w:w="534" w:type="dxa"/>
          </w:tcPr>
          <w:p w14:paraId="1100EAA8" w14:textId="77777777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6B36DA30" w14:textId="5D5EB449" w:rsidR="00797383" w:rsidRPr="00B658B3" w:rsidRDefault="00797383" w:rsidP="0079738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Презерватив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5541" w14:textId="3649B061" w:rsidR="00797383" w:rsidRPr="0079738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13 248 000,00</w:t>
            </w:r>
          </w:p>
        </w:tc>
        <w:tc>
          <w:tcPr>
            <w:tcW w:w="709" w:type="dxa"/>
          </w:tcPr>
          <w:p w14:paraId="419C7528" w14:textId="1F1A8049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850" w:type="dxa"/>
          </w:tcPr>
          <w:p w14:paraId="2A475181" w14:textId="4C08D975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331200</w:t>
            </w:r>
          </w:p>
        </w:tc>
        <w:tc>
          <w:tcPr>
            <w:tcW w:w="2268" w:type="dxa"/>
          </w:tcPr>
          <w:p w14:paraId="02D46CF3" w14:textId="0D5B3415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2A644D2B" w14:textId="613A6C84" w:rsidR="00797383" w:rsidRPr="00B658B3" w:rsidRDefault="00797383" w:rsidP="0079738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15 календарных дней с момента подписания договора</w:t>
            </w:r>
          </w:p>
        </w:tc>
      </w:tr>
      <w:tr w:rsidR="00797383" w:rsidRPr="00B658B3" w14:paraId="3F5E7FAE" w14:textId="77777777" w:rsidTr="00797383">
        <w:tc>
          <w:tcPr>
            <w:tcW w:w="534" w:type="dxa"/>
          </w:tcPr>
          <w:p w14:paraId="12AC1BC9" w14:textId="77777777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14:paraId="475AAAA4" w14:textId="181F6274" w:rsidR="00797383" w:rsidRPr="00B658B3" w:rsidRDefault="00797383" w:rsidP="00797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Лубрикант (тубы не менее 50 мг)</w:t>
            </w:r>
          </w:p>
          <w:p w14:paraId="6FB29A99" w14:textId="009CBCC1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E2B5" w14:textId="5C350FCA" w:rsidR="00797383" w:rsidRPr="0079738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17 500 000,00</w:t>
            </w:r>
          </w:p>
        </w:tc>
        <w:tc>
          <w:tcPr>
            <w:tcW w:w="709" w:type="dxa"/>
          </w:tcPr>
          <w:p w14:paraId="41C30ECC" w14:textId="71BF9A01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850" w:type="dxa"/>
          </w:tcPr>
          <w:p w14:paraId="731B882A" w14:textId="73AB6D6B" w:rsidR="00797383" w:rsidRPr="00B658B3" w:rsidRDefault="00797383" w:rsidP="0079738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268" w:type="dxa"/>
          </w:tcPr>
          <w:p w14:paraId="797F50AA" w14:textId="01AB4A7D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24467E0D" w14:textId="517582AD" w:rsidR="00797383" w:rsidRPr="00B658B3" w:rsidRDefault="00797383" w:rsidP="0079738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684EFCDE" w14:textId="77777777" w:rsidTr="00797383">
        <w:trPr>
          <w:trHeight w:val="1529"/>
        </w:trPr>
        <w:tc>
          <w:tcPr>
            <w:tcW w:w="534" w:type="dxa"/>
            <w:hideMark/>
          </w:tcPr>
          <w:p w14:paraId="27551094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14:paraId="67486DBB" w14:textId="67091515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Фосфолипиды 65 мг, натрия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глицирризинат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35 мг</w:t>
            </w:r>
          </w:p>
          <w:p w14:paraId="0569B37E" w14:textId="1305CF26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7A551" w14:textId="77777777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E545" w14:textId="04EE0300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14 478 210,00</w:t>
            </w:r>
          </w:p>
        </w:tc>
        <w:tc>
          <w:tcPr>
            <w:tcW w:w="709" w:type="dxa"/>
          </w:tcPr>
          <w:p w14:paraId="4063493F" w14:textId="77777777" w:rsidR="00797383" w:rsidRPr="00B658B3" w:rsidRDefault="00797383" w:rsidP="0079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C187E4" w14:textId="067011E5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6F873188" w14:textId="215253F4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2268" w:type="dxa"/>
          </w:tcPr>
          <w:p w14:paraId="59590FDD" w14:textId="20A28B27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48C27D55" w14:textId="6F11C3C5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75CCE1FA" w14:textId="77777777" w:rsidTr="00797383">
        <w:trPr>
          <w:trHeight w:val="735"/>
        </w:trPr>
        <w:tc>
          <w:tcPr>
            <w:tcW w:w="534" w:type="dxa"/>
            <w:hideMark/>
          </w:tcPr>
          <w:p w14:paraId="3947CC6E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14:paraId="05CA6EC8" w14:textId="3B5070F1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Ларнамин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№ 30 (в саше)</w:t>
            </w:r>
          </w:p>
          <w:p w14:paraId="127A7480" w14:textId="2CE6E504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23E5" w14:textId="5394D09B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10 942 904,00</w:t>
            </w:r>
          </w:p>
        </w:tc>
        <w:tc>
          <w:tcPr>
            <w:tcW w:w="709" w:type="dxa"/>
          </w:tcPr>
          <w:p w14:paraId="0FD1B9DF" w14:textId="77777777" w:rsidR="00797383" w:rsidRPr="00B658B3" w:rsidRDefault="00797383" w:rsidP="0079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2BE3FB" w14:textId="717106DD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0D5DB37" w14:textId="004767F0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2268" w:type="dxa"/>
          </w:tcPr>
          <w:p w14:paraId="43F70B07" w14:textId="16C10913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776EEED2" w14:textId="155B44BD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7360E1CD" w14:textId="77777777" w:rsidTr="00797383">
        <w:trPr>
          <w:trHeight w:val="615"/>
        </w:trPr>
        <w:tc>
          <w:tcPr>
            <w:tcW w:w="534" w:type="dxa"/>
            <w:hideMark/>
          </w:tcPr>
          <w:p w14:paraId="50061F0B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hideMark/>
          </w:tcPr>
          <w:p w14:paraId="0E4B2B12" w14:textId="41B2E3AD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Лацидофил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</w:p>
          <w:p w14:paraId="15E1C024" w14:textId="6F5E7E01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E213" w14:textId="0153430C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9 585 925,00</w:t>
            </w:r>
          </w:p>
        </w:tc>
        <w:tc>
          <w:tcPr>
            <w:tcW w:w="709" w:type="dxa"/>
          </w:tcPr>
          <w:p w14:paraId="5EEBE3EA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810036" w14:textId="77777777" w:rsidR="00797383" w:rsidRPr="00B658B3" w:rsidRDefault="00797383" w:rsidP="0079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B1A0D6" w14:textId="100D07AB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  <w:hideMark/>
          </w:tcPr>
          <w:p w14:paraId="4B73F27B" w14:textId="468EB925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2268" w:type="dxa"/>
          </w:tcPr>
          <w:p w14:paraId="7F85147D" w14:textId="0685D055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2F6FE996" w14:textId="70A2CEEE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5F458025" w14:textId="77777777" w:rsidTr="00797383">
        <w:trPr>
          <w:trHeight w:val="300"/>
        </w:trPr>
        <w:tc>
          <w:tcPr>
            <w:tcW w:w="534" w:type="dxa"/>
            <w:hideMark/>
          </w:tcPr>
          <w:p w14:paraId="66C36C28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hideMark/>
          </w:tcPr>
          <w:p w14:paraId="69977232" w14:textId="40303DA4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Валацикловир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500 мг № 30</w:t>
            </w:r>
          </w:p>
          <w:p w14:paraId="72192FF1" w14:textId="32EBD6CE" w:rsidR="00797383" w:rsidRPr="00B658B3" w:rsidRDefault="00797383" w:rsidP="00797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512297" w14:textId="77777777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E662" w14:textId="1638A062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7 500 000,00</w:t>
            </w:r>
          </w:p>
        </w:tc>
        <w:tc>
          <w:tcPr>
            <w:tcW w:w="709" w:type="dxa"/>
          </w:tcPr>
          <w:p w14:paraId="6B0871DD" w14:textId="77777777" w:rsidR="00797383" w:rsidRPr="00B658B3" w:rsidRDefault="00797383" w:rsidP="0079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9AE3D1" w14:textId="38F785DA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  <w:hideMark/>
          </w:tcPr>
          <w:p w14:paraId="652294D4" w14:textId="425F45AE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2268" w:type="dxa"/>
          </w:tcPr>
          <w:p w14:paraId="78B69565" w14:textId="569609B8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0F8E404D" w14:textId="0592D29F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1C3B3F5A" w14:textId="77777777" w:rsidTr="00797383">
        <w:trPr>
          <w:trHeight w:val="1520"/>
        </w:trPr>
        <w:tc>
          <w:tcPr>
            <w:tcW w:w="534" w:type="dxa"/>
            <w:hideMark/>
          </w:tcPr>
          <w:p w14:paraId="0851F1CC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14:paraId="4AB5D73B" w14:textId="5E602AFA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Бенфотиамином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в расчете на 100 % сухое вещество – 100 мг, Пиридоксина гидрохлорида в расчете на 100 % сухое вещество 100 мг таблетки № 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7DD" w14:textId="27C2CB7D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11 893 960,00</w:t>
            </w:r>
          </w:p>
        </w:tc>
        <w:tc>
          <w:tcPr>
            <w:tcW w:w="709" w:type="dxa"/>
          </w:tcPr>
          <w:p w14:paraId="3E5CF51A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  <w:hideMark/>
          </w:tcPr>
          <w:p w14:paraId="0F33BE31" w14:textId="5E5500DE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2268" w:type="dxa"/>
          </w:tcPr>
          <w:p w14:paraId="4F1405D0" w14:textId="77777777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4E2FD640" w14:textId="540CA17B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  <w:tr w:rsidR="00797383" w:rsidRPr="00B658B3" w14:paraId="3FCAE2AE" w14:textId="77777777" w:rsidTr="00797383">
        <w:trPr>
          <w:trHeight w:val="1533"/>
        </w:trPr>
        <w:tc>
          <w:tcPr>
            <w:tcW w:w="534" w:type="dxa"/>
          </w:tcPr>
          <w:p w14:paraId="27FA1AF7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40E94335" w14:textId="681587D3" w:rsidR="00797383" w:rsidRPr="00B658B3" w:rsidRDefault="00797383" w:rsidP="007973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Клотритмазол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1 г +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беклометазона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дипропионат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0,025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г+гентамицина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сульфат 0,1 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908C" w14:textId="620C2664" w:rsidR="00797383" w:rsidRPr="0079738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7383">
              <w:rPr>
                <w:rFonts w:ascii="Times New Roman" w:hAnsi="Times New Roman" w:cs="Times New Roman"/>
                <w:sz w:val="20"/>
                <w:szCs w:val="20"/>
              </w:rPr>
              <w:t>8 131 625,00</w:t>
            </w:r>
          </w:p>
        </w:tc>
        <w:tc>
          <w:tcPr>
            <w:tcW w:w="709" w:type="dxa"/>
          </w:tcPr>
          <w:p w14:paraId="2E0C27FF" w14:textId="77777777" w:rsidR="00797383" w:rsidRPr="00B658B3" w:rsidRDefault="00797383" w:rsidP="00797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14:paraId="23673303" w14:textId="7F4A9C6D" w:rsidR="00797383" w:rsidRPr="00B658B3" w:rsidRDefault="00797383" w:rsidP="007973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2268" w:type="dxa"/>
          </w:tcPr>
          <w:p w14:paraId="6DBC9404" w14:textId="54FFC490" w:rsidR="00797383" w:rsidRPr="00B658B3" w:rsidRDefault="00797383" w:rsidP="0079738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50" w:type="dxa"/>
          </w:tcPr>
          <w:p w14:paraId="76874E11" w14:textId="0C8A999C" w:rsidR="00797383" w:rsidRPr="00B658B3" w:rsidRDefault="00797383" w:rsidP="007973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</w:tr>
    </w:tbl>
    <w:p w14:paraId="2AEFBC31" w14:textId="77777777" w:rsidR="009D2C64" w:rsidRPr="00B658B3" w:rsidRDefault="009D2C64" w:rsidP="00B658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A136AAF" w14:textId="77777777" w:rsidR="009D2C64" w:rsidRPr="00B658B3" w:rsidRDefault="009D2C64" w:rsidP="00B658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9D2C64" w:rsidRPr="00B658B3" w14:paraId="4B56053B" w14:textId="77777777" w:rsidTr="00820F49">
        <w:tc>
          <w:tcPr>
            <w:tcW w:w="817" w:type="dxa"/>
          </w:tcPr>
          <w:p w14:paraId="65F08EF8" w14:textId="77777777" w:rsidR="009D2C64" w:rsidRPr="00B658B3" w:rsidRDefault="009D2C6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</w:tcPr>
          <w:p w14:paraId="58A9A04D" w14:textId="77777777" w:rsidR="009D2C64" w:rsidRPr="00B658B3" w:rsidRDefault="009D2C6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</w:tcPr>
          <w:p w14:paraId="7E778C80" w14:textId="77777777" w:rsidR="009D2C64" w:rsidRPr="00B658B3" w:rsidRDefault="009D2C6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9D2C64" w:rsidRPr="00B658B3" w14:paraId="731CAE1E" w14:textId="77777777" w:rsidTr="00903426">
        <w:trPr>
          <w:trHeight w:val="283"/>
        </w:trPr>
        <w:tc>
          <w:tcPr>
            <w:tcW w:w="817" w:type="dxa"/>
          </w:tcPr>
          <w:p w14:paraId="3E1396A7" w14:textId="77777777" w:rsidR="009D2C64" w:rsidRPr="00B658B3" w:rsidRDefault="009D2C6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14:paraId="108765EE" w14:textId="24031381" w:rsidR="009D2C64" w:rsidRPr="00B658B3" w:rsidRDefault="009D2C64" w:rsidP="00B65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B73"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ТОО «ЗАО </w:t>
            </w:r>
            <w:proofErr w:type="spellStart"/>
            <w:r w:rsidR="004D5B73"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Медсервис</w:t>
            </w:r>
            <w:proofErr w:type="spellEnd"/>
            <w:r w:rsidR="004D5B73"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</w:tcPr>
          <w:p w14:paraId="355E0619" w14:textId="65F0DC8C" w:rsidR="009D2C64" w:rsidRPr="00B658B3" w:rsidRDefault="004D5B73" w:rsidP="00B65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Алматы, </w:t>
            </w:r>
            <w:proofErr w:type="spellStart"/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мн.Аксай</w:t>
            </w:r>
            <w:proofErr w:type="spellEnd"/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2, д.52</w:t>
            </w:r>
          </w:p>
        </w:tc>
      </w:tr>
      <w:tr w:rsidR="00D90A04" w:rsidRPr="00B658B3" w14:paraId="7EAB9C1F" w14:textId="77777777" w:rsidTr="00820F49">
        <w:tc>
          <w:tcPr>
            <w:tcW w:w="817" w:type="dxa"/>
          </w:tcPr>
          <w:p w14:paraId="2E50A837" w14:textId="77777777" w:rsidR="00D90A04" w:rsidRPr="00B658B3" w:rsidRDefault="00D90A0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</w:tcPr>
          <w:p w14:paraId="67520E6F" w14:textId="5D0FB3DD" w:rsidR="00D90A04" w:rsidRPr="00B658B3" w:rsidRDefault="00D90A04" w:rsidP="00B65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103160073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ТОО "Чингиз»</w:t>
            </w:r>
            <w:bookmarkEnd w:id="0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200AAF7" w14:textId="38008CAC" w:rsidR="00D90A04" w:rsidRPr="00B658B3" w:rsidRDefault="00D90A04" w:rsidP="00B65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Кызылорда, </w:t>
            </w:r>
            <w:proofErr w:type="spellStart"/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ул.Желтоксан</w:t>
            </w:r>
            <w:proofErr w:type="spellEnd"/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28/16</w:t>
            </w:r>
          </w:p>
        </w:tc>
      </w:tr>
      <w:tr w:rsidR="00D90A04" w:rsidRPr="00B658B3" w14:paraId="51FE9FEB" w14:textId="77777777" w:rsidTr="00820F49">
        <w:tc>
          <w:tcPr>
            <w:tcW w:w="817" w:type="dxa"/>
          </w:tcPr>
          <w:p w14:paraId="18913BAA" w14:textId="77777777" w:rsidR="00D90A04" w:rsidRPr="00B658B3" w:rsidRDefault="00D90A0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</w:tcPr>
          <w:p w14:paraId="16AA998A" w14:textId="09351C1C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ТОО «Альянс-Фарм»</w:t>
            </w:r>
          </w:p>
        </w:tc>
        <w:tc>
          <w:tcPr>
            <w:tcW w:w="5103" w:type="dxa"/>
          </w:tcPr>
          <w:p w14:paraId="29D10020" w14:textId="503645B5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г. Усть-Каменогорск. ул. Бажова, 333/1</w:t>
            </w:r>
          </w:p>
        </w:tc>
      </w:tr>
      <w:tr w:rsidR="00D90A04" w:rsidRPr="00B658B3" w14:paraId="2DAE048C" w14:textId="77777777" w:rsidTr="00820F49">
        <w:tc>
          <w:tcPr>
            <w:tcW w:w="817" w:type="dxa"/>
          </w:tcPr>
          <w:p w14:paraId="3049E179" w14:textId="77777777" w:rsidR="00D90A04" w:rsidRPr="00B658B3" w:rsidRDefault="00D90A0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</w:tcPr>
          <w:p w14:paraId="1D5BB667" w14:textId="0C88FF89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ТОО «ФАРМАКОН»</w:t>
            </w:r>
          </w:p>
        </w:tc>
        <w:tc>
          <w:tcPr>
            <w:tcW w:w="5103" w:type="dxa"/>
          </w:tcPr>
          <w:p w14:paraId="62713FEB" w14:textId="09C33250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г.Астана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ул.Бектурова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, 4/2-28</w:t>
            </w:r>
          </w:p>
        </w:tc>
      </w:tr>
      <w:tr w:rsidR="00D90A04" w:rsidRPr="00B658B3" w14:paraId="3F51CF3A" w14:textId="77777777" w:rsidTr="00820F49">
        <w:tc>
          <w:tcPr>
            <w:tcW w:w="817" w:type="dxa"/>
          </w:tcPr>
          <w:p w14:paraId="07F1311A" w14:textId="77777777" w:rsidR="00D90A04" w:rsidRPr="00B658B3" w:rsidRDefault="00D90A0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</w:tcPr>
          <w:p w14:paraId="4AF55570" w14:textId="7EBFE164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ТОО «СТОФАРМ»</w:t>
            </w:r>
          </w:p>
        </w:tc>
        <w:tc>
          <w:tcPr>
            <w:tcW w:w="5103" w:type="dxa"/>
          </w:tcPr>
          <w:p w14:paraId="40DB7CDC" w14:textId="7CB40BA4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г.Тобыл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, ул.40 лет Октября, 74</w:t>
            </w:r>
          </w:p>
        </w:tc>
      </w:tr>
      <w:tr w:rsidR="00D90A04" w:rsidRPr="00B658B3" w14:paraId="1E609A50" w14:textId="77777777" w:rsidTr="00820F49">
        <w:tc>
          <w:tcPr>
            <w:tcW w:w="817" w:type="dxa"/>
          </w:tcPr>
          <w:p w14:paraId="4087AC9A" w14:textId="77777777" w:rsidR="00D90A04" w:rsidRPr="00B658B3" w:rsidRDefault="00D90A04" w:rsidP="00B658B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658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</w:tcPr>
          <w:p w14:paraId="2FF56331" w14:textId="26318294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ТОО «КФК «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5103" w:type="dxa"/>
          </w:tcPr>
          <w:p w14:paraId="73EB2112" w14:textId="07120B11" w:rsidR="00D90A04" w:rsidRPr="00B658B3" w:rsidRDefault="00D90A04" w:rsidP="00B658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8B3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B658B3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</w:tr>
    </w:tbl>
    <w:p w14:paraId="32A014D1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60A73F6B" w14:textId="251CEEC0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4. Информация о привлечении экспертов, представленных ими заключений, по соответствию предложенных в заявке товаров технической спецификации: эксперты не привлекались.</w:t>
      </w:r>
    </w:p>
    <w:p w14:paraId="61FFF358" w14:textId="77777777" w:rsidR="00D90A04" w:rsidRPr="00B658B3" w:rsidRDefault="00D90A0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0B38E70F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606"/>
        <w:gridCol w:w="7223"/>
      </w:tblGrid>
      <w:tr w:rsidR="008568E0" w:rsidRPr="00B658B3" w14:paraId="4890517D" w14:textId="77777777" w:rsidTr="00903426">
        <w:tc>
          <w:tcPr>
            <w:tcW w:w="629" w:type="dxa"/>
          </w:tcPr>
          <w:p w14:paraId="2104CF3E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1606" w:type="dxa"/>
          </w:tcPr>
          <w:p w14:paraId="508F381E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7223" w:type="dxa"/>
          </w:tcPr>
          <w:p w14:paraId="2168B263" w14:textId="2190BC9B" w:rsidR="009D2C64" w:rsidRPr="00B658B3" w:rsidRDefault="00130DE6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>Основания о</w:t>
            </w:r>
            <w:r w:rsidR="009D2C64" w:rsidRPr="00B658B3">
              <w:rPr>
                <w:b/>
                <w:color w:val="000000"/>
                <w:spacing w:val="1"/>
                <w:sz w:val="20"/>
                <w:szCs w:val="20"/>
              </w:rPr>
              <w:t xml:space="preserve">тклонения </w:t>
            </w: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 xml:space="preserve">тендерных заявок </w:t>
            </w:r>
            <w:r w:rsidR="009D2C64" w:rsidRPr="00B658B3">
              <w:rPr>
                <w:b/>
                <w:color w:val="000000"/>
                <w:spacing w:val="1"/>
                <w:sz w:val="20"/>
                <w:szCs w:val="20"/>
              </w:rPr>
              <w:t>и № лота</w:t>
            </w:r>
          </w:p>
        </w:tc>
      </w:tr>
      <w:tr w:rsidR="008568E0" w:rsidRPr="00B658B3" w14:paraId="03521FEC" w14:textId="77777777" w:rsidTr="00903426">
        <w:tc>
          <w:tcPr>
            <w:tcW w:w="629" w:type="dxa"/>
          </w:tcPr>
          <w:p w14:paraId="6392F3DC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14:paraId="17A23BC1" w14:textId="3C070D9A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sz w:val="20"/>
                <w:szCs w:val="20"/>
              </w:rPr>
              <w:t xml:space="preserve"> </w:t>
            </w:r>
            <w:r w:rsidR="00786D8D" w:rsidRPr="00B658B3">
              <w:rPr>
                <w:color w:val="000000"/>
                <w:spacing w:val="1"/>
                <w:sz w:val="20"/>
                <w:szCs w:val="20"/>
              </w:rPr>
              <w:t xml:space="preserve">ТОО «ЗАО </w:t>
            </w:r>
            <w:proofErr w:type="spellStart"/>
            <w:r w:rsidR="00786D8D" w:rsidRPr="00B658B3">
              <w:rPr>
                <w:color w:val="000000"/>
                <w:spacing w:val="1"/>
                <w:sz w:val="20"/>
                <w:szCs w:val="20"/>
              </w:rPr>
              <w:t>Медсервис</w:t>
            </w:r>
            <w:proofErr w:type="spellEnd"/>
            <w:r w:rsidR="00786D8D" w:rsidRPr="00B658B3">
              <w:rPr>
                <w:color w:val="000000"/>
                <w:spacing w:val="1"/>
                <w:sz w:val="20"/>
                <w:szCs w:val="20"/>
              </w:rPr>
              <w:t>»</w:t>
            </w:r>
          </w:p>
        </w:tc>
        <w:tc>
          <w:tcPr>
            <w:tcW w:w="7223" w:type="dxa"/>
          </w:tcPr>
          <w:p w14:paraId="45DB261E" w14:textId="75D50173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r w:rsidR="00786D8D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  <w:r w:rsidR="00786D8D" w:rsidRPr="00B658B3">
              <w:rPr>
                <w:bCs/>
                <w:color w:val="000000"/>
                <w:spacing w:val="1"/>
                <w:sz w:val="20"/>
                <w:szCs w:val="20"/>
              </w:rPr>
              <w:t>18 п.130-39 Правил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>,</w:t>
            </w:r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(представленная потенциальным поставщиком тендерн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заявк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>а</w:t>
            </w:r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в </w:t>
            </w:r>
            <w:proofErr w:type="spellStart"/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>непрошитом</w:t>
            </w:r>
            <w:proofErr w:type="spellEnd"/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виде с непронумерованными страницами, не скрепленной подписью, не соответству</w:t>
            </w:r>
            <w:r w:rsidR="004B40D9" w:rsidRPr="00B658B3">
              <w:rPr>
                <w:bCs/>
                <w:color w:val="000000"/>
                <w:spacing w:val="1"/>
                <w:sz w:val="20"/>
                <w:szCs w:val="20"/>
              </w:rPr>
              <w:t>ет</w:t>
            </w:r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требованиям тендерной документации и Правил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>)</w:t>
            </w:r>
            <w:r w:rsidR="008568E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786D8D" w:rsidRPr="00B658B3">
              <w:rPr>
                <w:bCs/>
                <w:color w:val="000000"/>
                <w:spacing w:val="1"/>
                <w:sz w:val="20"/>
                <w:szCs w:val="20"/>
              </w:rPr>
              <w:t>Лот № 2</w:t>
            </w:r>
          </w:p>
        </w:tc>
      </w:tr>
      <w:tr w:rsidR="008568E0" w:rsidRPr="00B658B3" w14:paraId="7A61AA52" w14:textId="77777777" w:rsidTr="00903426">
        <w:tc>
          <w:tcPr>
            <w:tcW w:w="629" w:type="dxa"/>
          </w:tcPr>
          <w:p w14:paraId="009F5E1B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14:paraId="7CE9DC38" w14:textId="4938C17A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highlight w:val="cyan"/>
              </w:rPr>
            </w:pPr>
            <w:r w:rsidRPr="00B658B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8568E0" w:rsidRPr="00B658B3">
              <w:rPr>
                <w:sz w:val="20"/>
                <w:szCs w:val="20"/>
              </w:rPr>
              <w:t>ТОО «СТОФАРМ»</w:t>
            </w:r>
          </w:p>
        </w:tc>
        <w:tc>
          <w:tcPr>
            <w:tcW w:w="7223" w:type="dxa"/>
          </w:tcPr>
          <w:p w14:paraId="32B239D7" w14:textId="31C8180B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highlight w:val="cyan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proofErr w:type="spellEnd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  <w:r w:rsidR="00CB1405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7 п. 130-39 Правил, (представленная потенциальным поставщиком тендерная заявка не соответствует требованиям тендерной документации и Правил. </w:t>
            </w:r>
            <w:r w:rsidR="00CB1405" w:rsidRPr="00B658B3">
              <w:rPr>
                <w:sz w:val="20"/>
                <w:szCs w:val="20"/>
              </w:rPr>
              <w:t xml:space="preserve">На ввезенные и произведенные на территории Республики Казахстан до истечения </w:t>
            </w:r>
            <w:r w:rsidR="00CB1405" w:rsidRPr="00B658B3">
              <w:rPr>
                <w:sz w:val="20"/>
                <w:szCs w:val="20"/>
              </w:rPr>
              <w:lastRenderedPageBreak/>
              <w:t>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 Лот № 6</w:t>
            </w:r>
            <w:r w:rsidR="00643F78" w:rsidRPr="00B658B3">
              <w:rPr>
                <w:sz w:val="20"/>
                <w:szCs w:val="20"/>
              </w:rPr>
              <w:t>.</w:t>
            </w:r>
          </w:p>
        </w:tc>
      </w:tr>
      <w:tr w:rsidR="008568E0" w:rsidRPr="00B658B3" w14:paraId="0471B951" w14:textId="77777777" w:rsidTr="00903426">
        <w:tc>
          <w:tcPr>
            <w:tcW w:w="629" w:type="dxa"/>
          </w:tcPr>
          <w:p w14:paraId="0FCFF4FE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06" w:type="dxa"/>
          </w:tcPr>
          <w:p w14:paraId="37F668A6" w14:textId="6DDE098D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B658B3">
              <w:rPr>
                <w:sz w:val="20"/>
                <w:szCs w:val="20"/>
              </w:rPr>
              <w:t xml:space="preserve"> </w:t>
            </w:r>
            <w:r w:rsidR="00CB1405" w:rsidRPr="00B658B3">
              <w:rPr>
                <w:sz w:val="20"/>
                <w:szCs w:val="20"/>
              </w:rPr>
              <w:t>ТОО «ФАРМАКОН»</w:t>
            </w:r>
          </w:p>
        </w:tc>
        <w:tc>
          <w:tcPr>
            <w:tcW w:w="7223" w:type="dxa"/>
          </w:tcPr>
          <w:p w14:paraId="031980E0" w14:textId="644F1A9C" w:rsidR="009D2C64" w:rsidRPr="00B658B3" w:rsidRDefault="00D90A04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proofErr w:type="spellEnd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10, </w:t>
            </w:r>
            <w:proofErr w:type="spellStart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пп</w:t>
            </w:r>
            <w:proofErr w:type="spellEnd"/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>11 п. 130-39 Правил, (непредставление документов, подтверждающих соответствие предлагаемых медицинских изделий требованиям, предусмотренных гл</w:t>
            </w:r>
            <w:r w:rsidR="0007388B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авой 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>4 Правил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– отсутствие регистрационного удостоверения  РК-ИМН;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непредставление копии акта санитарно-э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п</w:t>
            </w:r>
            <w:r w:rsidR="009B4BEB" w:rsidRPr="00B658B3">
              <w:rPr>
                <w:bCs/>
                <w:color w:val="000000"/>
                <w:spacing w:val="1"/>
                <w:sz w:val="20"/>
                <w:szCs w:val="20"/>
              </w:rPr>
              <w:t>идемиологического обследования о наличии «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>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GDP</w:t>
            </w:r>
            <w:r w:rsidR="00C905A0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). </w:t>
            </w:r>
            <w:r w:rsidR="00AB359A" w:rsidRPr="00B658B3">
              <w:rPr>
                <w:bCs/>
                <w:color w:val="000000"/>
                <w:spacing w:val="1"/>
                <w:sz w:val="20"/>
                <w:szCs w:val="20"/>
              </w:rPr>
              <w:t>Лот № 3</w:t>
            </w:r>
            <w:r w:rsidR="00643F78" w:rsidRPr="00B658B3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A232CE" w:rsidRPr="00B658B3" w14:paraId="2C0DB47C" w14:textId="77777777" w:rsidTr="00903426">
        <w:tc>
          <w:tcPr>
            <w:tcW w:w="629" w:type="dxa"/>
          </w:tcPr>
          <w:p w14:paraId="4989B4E3" w14:textId="719334CC" w:rsidR="00A232CE" w:rsidRPr="00B658B3" w:rsidRDefault="00A232CE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1606" w:type="dxa"/>
          </w:tcPr>
          <w:p w14:paraId="42ED35B7" w14:textId="0712A608" w:rsidR="00A232CE" w:rsidRPr="00B658B3" w:rsidRDefault="00A232CE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658B3">
              <w:rPr>
                <w:sz w:val="20"/>
                <w:szCs w:val="20"/>
              </w:rPr>
              <w:t xml:space="preserve">ТОО "Чингиз» </w:t>
            </w:r>
          </w:p>
        </w:tc>
        <w:tc>
          <w:tcPr>
            <w:tcW w:w="7223" w:type="dxa"/>
          </w:tcPr>
          <w:p w14:paraId="213291BD" w14:textId="721D48B2" w:rsidR="00A232CE" w:rsidRPr="00B658B3" w:rsidRDefault="00A232CE" w:rsidP="00B658B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пп</w:t>
            </w:r>
            <w:proofErr w:type="spellEnd"/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. 19 п. 130-39 Правил, (несоответствие потенциального поставщика предъявленным квалификационным требованиям: пп.4 п. 9 Правил</w:t>
            </w:r>
            <w:r w:rsidR="004B40D9" w:rsidRPr="00B658B3">
              <w:rPr>
                <w:bCs/>
                <w:color w:val="000000"/>
                <w:spacing w:val="1"/>
                <w:sz w:val="20"/>
                <w:szCs w:val="20"/>
              </w:rPr>
              <w:t>. В тендерной заявки потенциального поставщика</w:t>
            </w: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отсутств</w:t>
            </w:r>
            <w:r w:rsidR="004B40D9" w:rsidRPr="00B658B3">
              <w:rPr>
                <w:bCs/>
                <w:color w:val="000000"/>
                <w:spacing w:val="1"/>
                <w:sz w:val="20"/>
                <w:szCs w:val="20"/>
              </w:rPr>
              <w:t>ует</w:t>
            </w: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информаци</w:t>
            </w:r>
            <w:r w:rsidR="004B40D9" w:rsidRPr="00B658B3">
              <w:rPr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о задолженности в бюджет, в том числе по обязательным пенсионным взноса</w:t>
            </w:r>
            <w:r w:rsidR="00F82FBD" w:rsidRPr="00B658B3">
              <w:rPr>
                <w:bCs/>
                <w:color w:val="000000"/>
                <w:spacing w:val="1"/>
                <w:sz w:val="20"/>
                <w:szCs w:val="20"/>
              </w:rPr>
              <w:t>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      </w:r>
            <w:proofErr w:type="gramStart"/>
            <w:r w:rsidR="00F82FBD" w:rsidRPr="00B658B3">
              <w:rPr>
                <w:bCs/>
                <w:color w:val="000000"/>
                <w:spacing w:val="1"/>
                <w:sz w:val="20"/>
                <w:szCs w:val="20"/>
              </w:rPr>
              <w:t>).</w:t>
            </w:r>
            <w:r w:rsidR="00643F78" w:rsidRPr="00B658B3">
              <w:rPr>
                <w:bCs/>
                <w:color w:val="000000"/>
                <w:spacing w:val="1"/>
                <w:sz w:val="20"/>
                <w:szCs w:val="20"/>
              </w:rPr>
              <w:t>Лот</w:t>
            </w:r>
            <w:proofErr w:type="gramEnd"/>
            <w:r w:rsidR="00643F78"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№ 2.</w:t>
            </w:r>
          </w:p>
        </w:tc>
      </w:tr>
    </w:tbl>
    <w:p w14:paraId="19DF04CA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1BC771DF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4D6840F4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9D2C64" w:rsidRPr="00B658B3" w14:paraId="1ACA0C87" w14:textId="77777777" w:rsidTr="004D5B73">
        <w:tc>
          <w:tcPr>
            <w:tcW w:w="476" w:type="dxa"/>
          </w:tcPr>
          <w:p w14:paraId="3390B708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 xml:space="preserve">№ </w:t>
            </w:r>
          </w:p>
        </w:tc>
        <w:tc>
          <w:tcPr>
            <w:tcW w:w="3702" w:type="dxa"/>
          </w:tcPr>
          <w:p w14:paraId="51CA7CBB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761" w:type="dxa"/>
          </w:tcPr>
          <w:p w14:paraId="601FEF11" w14:textId="77777777" w:rsidR="009D2C64" w:rsidRPr="00B658B3" w:rsidRDefault="009D2C64" w:rsidP="00B658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/>
                <w:color w:val="000000"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519" w:type="dxa"/>
          </w:tcPr>
          <w:p w14:paraId="442356E9" w14:textId="77777777" w:rsidR="009D2C64" w:rsidRPr="00627E93" w:rsidRDefault="009D2C64" w:rsidP="00B658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7E93">
              <w:rPr>
                <w:b/>
                <w:color w:val="000000"/>
                <w:spacing w:val="1"/>
                <w:sz w:val="20"/>
                <w:szCs w:val="20"/>
              </w:rPr>
              <w:t>Заявленная цена (тенге)</w:t>
            </w:r>
          </w:p>
        </w:tc>
      </w:tr>
      <w:tr w:rsidR="00B741BB" w:rsidRPr="00B658B3" w14:paraId="7CCB3A0D" w14:textId="77777777" w:rsidTr="00B741BB">
        <w:trPr>
          <w:trHeight w:val="237"/>
        </w:trPr>
        <w:tc>
          <w:tcPr>
            <w:tcW w:w="476" w:type="dxa"/>
            <w:vMerge w:val="restart"/>
          </w:tcPr>
          <w:p w14:paraId="3E37A05F" w14:textId="77777777" w:rsidR="00B741BB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  <w:p w14:paraId="4A34D541" w14:textId="01E80C97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702" w:type="dxa"/>
            <w:vMerge w:val="restart"/>
          </w:tcPr>
          <w:p w14:paraId="1B976651" w14:textId="77777777" w:rsidR="00B741BB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67E5F408" w14:textId="348CE0C3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658B3">
              <w:rPr>
                <w:sz w:val="20"/>
                <w:szCs w:val="20"/>
              </w:rPr>
              <w:t>ТОО «Альянс-Фарм»</w:t>
            </w:r>
          </w:p>
        </w:tc>
        <w:tc>
          <w:tcPr>
            <w:tcW w:w="3761" w:type="dxa"/>
          </w:tcPr>
          <w:p w14:paraId="7BCFB370" w14:textId="7D13FEDC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2</w:t>
            </w:r>
          </w:p>
        </w:tc>
        <w:tc>
          <w:tcPr>
            <w:tcW w:w="1519" w:type="dxa"/>
          </w:tcPr>
          <w:p w14:paraId="6A23DC67" w14:textId="3A85919C" w:rsidR="00B741BB" w:rsidRPr="00B658B3" w:rsidRDefault="00B741BB" w:rsidP="00B741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24,84</w:t>
            </w:r>
          </w:p>
        </w:tc>
      </w:tr>
      <w:tr w:rsidR="00B741BB" w:rsidRPr="00B658B3" w14:paraId="160262BB" w14:textId="77777777" w:rsidTr="00DA1F34">
        <w:trPr>
          <w:trHeight w:val="215"/>
        </w:trPr>
        <w:tc>
          <w:tcPr>
            <w:tcW w:w="476" w:type="dxa"/>
            <w:vMerge/>
          </w:tcPr>
          <w:p w14:paraId="544F4F63" w14:textId="5144BFF6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01A57996" w14:textId="71FFCA3F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61" w:type="dxa"/>
          </w:tcPr>
          <w:p w14:paraId="44362331" w14:textId="21128867" w:rsidR="00B741BB" w:rsidRPr="00B658B3" w:rsidRDefault="00B741BB" w:rsidP="00B741B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 xml:space="preserve"> 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6</w:t>
            </w:r>
          </w:p>
        </w:tc>
        <w:tc>
          <w:tcPr>
            <w:tcW w:w="1519" w:type="dxa"/>
          </w:tcPr>
          <w:p w14:paraId="6BF0F560" w14:textId="789F89E0" w:rsidR="00B741BB" w:rsidRPr="00B658B3" w:rsidRDefault="00B741BB" w:rsidP="00B741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3234,00</w:t>
            </w:r>
          </w:p>
        </w:tc>
      </w:tr>
      <w:tr w:rsidR="00B741BB" w:rsidRPr="00B658B3" w14:paraId="062A86F9" w14:textId="77777777" w:rsidTr="004D5B73">
        <w:trPr>
          <w:trHeight w:val="100"/>
        </w:trPr>
        <w:tc>
          <w:tcPr>
            <w:tcW w:w="476" w:type="dxa"/>
            <w:vMerge w:val="restart"/>
          </w:tcPr>
          <w:p w14:paraId="005F3138" w14:textId="77777777" w:rsidR="00B741BB" w:rsidRDefault="00B741BB" w:rsidP="00B741BB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  <w:p w14:paraId="783522D9" w14:textId="0C0A40A8" w:rsidR="00B741BB" w:rsidRPr="00B658B3" w:rsidRDefault="00B741BB" w:rsidP="00B741BB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702" w:type="dxa"/>
            <w:vMerge w:val="restart"/>
          </w:tcPr>
          <w:p w14:paraId="35D94A90" w14:textId="77777777" w:rsidR="00B741BB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  <w:p w14:paraId="2986C6C2" w14:textId="5EEFF00F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  <w:r w:rsidRPr="00B658B3">
              <w:rPr>
                <w:sz w:val="20"/>
                <w:szCs w:val="20"/>
              </w:rPr>
              <w:t>ТОО «КФК «</w:t>
            </w:r>
            <w:proofErr w:type="spellStart"/>
            <w:r w:rsidRPr="00B658B3">
              <w:rPr>
                <w:sz w:val="20"/>
                <w:szCs w:val="20"/>
              </w:rPr>
              <w:t>Медсервис</w:t>
            </w:r>
            <w:proofErr w:type="spellEnd"/>
            <w:r w:rsidRPr="00B658B3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761" w:type="dxa"/>
          </w:tcPr>
          <w:p w14:paraId="3283D7EB" w14:textId="757D5F36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4</w:t>
            </w:r>
          </w:p>
        </w:tc>
        <w:tc>
          <w:tcPr>
            <w:tcW w:w="1519" w:type="dxa"/>
          </w:tcPr>
          <w:p w14:paraId="06FF2B3D" w14:textId="79878830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4580,00</w:t>
            </w:r>
          </w:p>
        </w:tc>
      </w:tr>
      <w:tr w:rsidR="00B741BB" w:rsidRPr="00B658B3" w14:paraId="47451A40" w14:textId="77777777" w:rsidTr="004D5B73">
        <w:trPr>
          <w:trHeight w:val="100"/>
        </w:trPr>
        <w:tc>
          <w:tcPr>
            <w:tcW w:w="476" w:type="dxa"/>
            <w:vMerge/>
          </w:tcPr>
          <w:p w14:paraId="172025D0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47574F70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14:paraId="7B8F6256" w14:textId="2D697D5C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5</w:t>
            </w:r>
          </w:p>
        </w:tc>
        <w:tc>
          <w:tcPr>
            <w:tcW w:w="1519" w:type="dxa"/>
          </w:tcPr>
          <w:p w14:paraId="46BC779A" w14:textId="29EB4965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13390,00</w:t>
            </w:r>
          </w:p>
        </w:tc>
      </w:tr>
      <w:tr w:rsidR="00B741BB" w:rsidRPr="00B658B3" w14:paraId="76ECA296" w14:textId="77777777" w:rsidTr="004D5B73">
        <w:trPr>
          <w:trHeight w:val="100"/>
        </w:trPr>
        <w:tc>
          <w:tcPr>
            <w:tcW w:w="476" w:type="dxa"/>
            <w:vMerge/>
          </w:tcPr>
          <w:p w14:paraId="06759F3E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696AB5E8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14:paraId="3DD181D0" w14:textId="54196B58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6</w:t>
            </w:r>
          </w:p>
        </w:tc>
        <w:tc>
          <w:tcPr>
            <w:tcW w:w="1519" w:type="dxa"/>
          </w:tcPr>
          <w:p w14:paraId="296DDE0F" w14:textId="4510D1B8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3380,00</w:t>
            </w:r>
          </w:p>
        </w:tc>
      </w:tr>
      <w:tr w:rsidR="00B741BB" w:rsidRPr="00B658B3" w14:paraId="1E937F02" w14:textId="77777777" w:rsidTr="004D5B73">
        <w:trPr>
          <w:trHeight w:val="100"/>
        </w:trPr>
        <w:tc>
          <w:tcPr>
            <w:tcW w:w="476" w:type="dxa"/>
            <w:vMerge/>
          </w:tcPr>
          <w:p w14:paraId="41E40570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63B182F6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14:paraId="2BF9F913" w14:textId="050F7AF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7</w:t>
            </w:r>
          </w:p>
        </w:tc>
        <w:tc>
          <w:tcPr>
            <w:tcW w:w="1519" w:type="dxa"/>
          </w:tcPr>
          <w:p w14:paraId="2FD52259" w14:textId="2BAEF074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3273,00</w:t>
            </w:r>
          </w:p>
        </w:tc>
      </w:tr>
      <w:tr w:rsidR="00B741BB" w:rsidRPr="00B658B3" w14:paraId="3428E953" w14:textId="77777777" w:rsidTr="004D5B73">
        <w:trPr>
          <w:trHeight w:val="100"/>
        </w:trPr>
        <w:tc>
          <w:tcPr>
            <w:tcW w:w="476" w:type="dxa"/>
            <w:vMerge/>
          </w:tcPr>
          <w:p w14:paraId="77CE3EAD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3E476F87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14:paraId="558E7179" w14:textId="05F97E32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8</w:t>
            </w:r>
          </w:p>
        </w:tc>
        <w:tc>
          <w:tcPr>
            <w:tcW w:w="1519" w:type="dxa"/>
          </w:tcPr>
          <w:p w14:paraId="54A40A38" w14:textId="3201A73C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5490,00</w:t>
            </w:r>
          </w:p>
        </w:tc>
      </w:tr>
      <w:tr w:rsidR="00B741BB" w:rsidRPr="00B658B3" w14:paraId="2C7A8F84" w14:textId="77777777" w:rsidTr="004D5B73">
        <w:trPr>
          <w:trHeight w:val="100"/>
        </w:trPr>
        <w:tc>
          <w:tcPr>
            <w:tcW w:w="476" w:type="dxa"/>
            <w:vMerge/>
          </w:tcPr>
          <w:p w14:paraId="7B83E719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0E45AFAF" w14:textId="77777777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14:paraId="22717AF5" w14:textId="462ECF68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658B3">
              <w:rPr>
                <w:bCs/>
                <w:color w:val="000000"/>
                <w:spacing w:val="1"/>
                <w:sz w:val="20"/>
                <w:szCs w:val="20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 9</w:t>
            </w:r>
          </w:p>
        </w:tc>
        <w:tc>
          <w:tcPr>
            <w:tcW w:w="1519" w:type="dxa"/>
          </w:tcPr>
          <w:p w14:paraId="7686CD30" w14:textId="61C363C4" w:rsidR="00B741BB" w:rsidRPr="00B658B3" w:rsidRDefault="00B741BB" w:rsidP="00B741BB">
            <w:pPr>
              <w:pStyle w:val="a3"/>
              <w:spacing w:before="0" w:after="0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2950,00</w:t>
            </w:r>
          </w:p>
        </w:tc>
      </w:tr>
    </w:tbl>
    <w:p w14:paraId="5B49216B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14:paraId="1F93FBA0" w14:textId="77777777" w:rsidR="009D2C64" w:rsidRPr="00797383" w:rsidRDefault="009D2C64" w:rsidP="00B658B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97383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797383">
        <w:rPr>
          <w:b/>
          <w:color w:val="000000"/>
          <w:spacing w:val="1"/>
          <w:sz w:val="20"/>
          <w:szCs w:val="20"/>
        </w:rPr>
        <w:t>РЕШИЛА</w:t>
      </w:r>
      <w:r w:rsidRPr="00797383">
        <w:rPr>
          <w:color w:val="000000"/>
          <w:spacing w:val="1"/>
          <w:sz w:val="20"/>
          <w:szCs w:val="20"/>
        </w:rPr>
        <w:t>:</w:t>
      </w:r>
    </w:p>
    <w:p w14:paraId="1E41E9B8" w14:textId="77777777" w:rsidR="00DA1F34" w:rsidRPr="00DA1F34" w:rsidRDefault="009D2C64" w:rsidP="00DA1F3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97383">
        <w:rPr>
          <w:color w:val="000000"/>
          <w:spacing w:val="1"/>
          <w:sz w:val="20"/>
          <w:szCs w:val="20"/>
        </w:rPr>
        <w:t xml:space="preserve">1) </w:t>
      </w:r>
      <w:r w:rsidR="00DA1F34">
        <w:rPr>
          <w:color w:val="000000"/>
          <w:spacing w:val="1"/>
          <w:sz w:val="20"/>
          <w:szCs w:val="20"/>
        </w:rPr>
        <w:t>П</w:t>
      </w:r>
      <w:r w:rsidRPr="00797383">
        <w:rPr>
          <w:color w:val="000000"/>
          <w:spacing w:val="1"/>
          <w:sz w:val="20"/>
          <w:szCs w:val="20"/>
        </w:rPr>
        <w:t>ризнать тендер по лот</w:t>
      </w:r>
      <w:r w:rsidR="00DA1F34">
        <w:rPr>
          <w:color w:val="000000"/>
          <w:spacing w:val="1"/>
          <w:sz w:val="20"/>
          <w:szCs w:val="20"/>
        </w:rPr>
        <w:t>у</w:t>
      </w:r>
      <w:r w:rsidRPr="00797383">
        <w:rPr>
          <w:color w:val="000000"/>
          <w:spacing w:val="1"/>
          <w:sz w:val="20"/>
          <w:szCs w:val="20"/>
        </w:rPr>
        <w:t xml:space="preserve"> №</w:t>
      </w:r>
      <w:r w:rsidR="00797383" w:rsidRPr="00797383">
        <w:rPr>
          <w:color w:val="000000"/>
          <w:spacing w:val="1"/>
          <w:sz w:val="20"/>
          <w:szCs w:val="20"/>
        </w:rPr>
        <w:t>1</w:t>
      </w:r>
      <w:r w:rsidRPr="00797383">
        <w:rPr>
          <w:color w:val="000000"/>
          <w:spacing w:val="1"/>
          <w:sz w:val="20"/>
          <w:szCs w:val="20"/>
        </w:rPr>
        <w:t xml:space="preserve"> несостоявшимся по причине</w:t>
      </w:r>
      <w:r w:rsidR="00797383" w:rsidRPr="00797383">
        <w:rPr>
          <w:color w:val="000000"/>
          <w:spacing w:val="1"/>
          <w:sz w:val="20"/>
          <w:szCs w:val="20"/>
        </w:rPr>
        <w:t xml:space="preserve"> отсутствия тендерных заявок. </w:t>
      </w:r>
      <w:r w:rsidR="00797383" w:rsidRPr="00DA1F34">
        <w:rPr>
          <w:color w:val="000000"/>
          <w:spacing w:val="1"/>
          <w:sz w:val="20"/>
          <w:szCs w:val="20"/>
        </w:rPr>
        <w:t xml:space="preserve">Основание: </w:t>
      </w:r>
      <w:proofErr w:type="spellStart"/>
      <w:r w:rsidR="00DA1F34" w:rsidRPr="00DA1F34">
        <w:rPr>
          <w:color w:val="000000"/>
          <w:spacing w:val="1"/>
          <w:sz w:val="20"/>
          <w:szCs w:val="20"/>
        </w:rPr>
        <w:t>пп</w:t>
      </w:r>
      <w:proofErr w:type="spellEnd"/>
      <w:r w:rsidR="00DA1F34" w:rsidRPr="00DA1F34">
        <w:rPr>
          <w:color w:val="000000"/>
          <w:spacing w:val="1"/>
          <w:sz w:val="20"/>
          <w:szCs w:val="20"/>
        </w:rPr>
        <w:t xml:space="preserve">. 1 </w:t>
      </w:r>
      <w:r w:rsidR="00797383" w:rsidRPr="00DA1F34">
        <w:rPr>
          <w:color w:val="000000"/>
          <w:spacing w:val="1"/>
          <w:sz w:val="20"/>
          <w:szCs w:val="20"/>
        </w:rPr>
        <w:t>п.</w:t>
      </w:r>
      <w:r w:rsidRPr="00DA1F34">
        <w:rPr>
          <w:color w:val="000000"/>
          <w:spacing w:val="1"/>
          <w:sz w:val="20"/>
          <w:szCs w:val="20"/>
        </w:rPr>
        <w:t xml:space="preserve"> </w:t>
      </w:r>
      <w:r w:rsidR="00DA1F34" w:rsidRPr="00DA1F34">
        <w:rPr>
          <w:color w:val="000000"/>
          <w:spacing w:val="1"/>
          <w:sz w:val="20"/>
          <w:szCs w:val="20"/>
        </w:rPr>
        <w:t xml:space="preserve">130-42 Правил. </w:t>
      </w:r>
    </w:p>
    <w:p w14:paraId="1B98F63A" w14:textId="435C021F" w:rsidR="00DA1F34" w:rsidRPr="00B658B3" w:rsidRDefault="00DA1F34" w:rsidP="00DA1F3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DA1F34">
        <w:rPr>
          <w:color w:val="000000"/>
          <w:spacing w:val="1"/>
          <w:sz w:val="20"/>
          <w:szCs w:val="20"/>
        </w:rPr>
        <w:t>Признать тендер по лоту № 3 несостоявшимся по причине отсутствия одобренных тендерных заявок. Основание: пп.2 п. 130-42 Правил.</w:t>
      </w:r>
    </w:p>
    <w:p w14:paraId="591A8E9B" w14:textId="4C10C384" w:rsidR="00797383" w:rsidRPr="00797383" w:rsidRDefault="009D2C64" w:rsidP="00DA1F3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97383">
        <w:rPr>
          <w:color w:val="000000"/>
          <w:spacing w:val="1"/>
          <w:sz w:val="20"/>
          <w:szCs w:val="20"/>
        </w:rPr>
        <w:t xml:space="preserve">2) </w:t>
      </w:r>
      <w:r w:rsidR="00797383">
        <w:rPr>
          <w:color w:val="000000"/>
          <w:spacing w:val="1"/>
          <w:sz w:val="20"/>
          <w:szCs w:val="20"/>
        </w:rPr>
        <w:t xml:space="preserve">В связи с тем, что </w:t>
      </w:r>
      <w:r w:rsidR="00797383" w:rsidRPr="00797383">
        <w:rPr>
          <w:color w:val="000000"/>
          <w:spacing w:val="1"/>
          <w:sz w:val="20"/>
          <w:szCs w:val="20"/>
        </w:rPr>
        <w:t>по лоту № 2 – одна одобренная заявка ТОО «Альянс-Фарм»;</w:t>
      </w:r>
    </w:p>
    <w:p w14:paraId="3B4048BE" w14:textId="4E21C508" w:rsidR="009D2C64" w:rsidRDefault="00797383" w:rsidP="00B658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97383">
        <w:rPr>
          <w:color w:val="000000"/>
          <w:spacing w:val="1"/>
          <w:sz w:val="20"/>
          <w:szCs w:val="20"/>
        </w:rPr>
        <w:t>по лотам</w:t>
      </w:r>
      <w:r w:rsidR="00903426" w:rsidRPr="00797383">
        <w:rPr>
          <w:color w:val="000000"/>
          <w:spacing w:val="1"/>
          <w:sz w:val="20"/>
          <w:szCs w:val="20"/>
        </w:rPr>
        <w:t xml:space="preserve"> №</w:t>
      </w:r>
      <w:r w:rsidRPr="00797383">
        <w:rPr>
          <w:color w:val="000000"/>
          <w:spacing w:val="1"/>
          <w:sz w:val="20"/>
          <w:szCs w:val="20"/>
        </w:rPr>
        <w:t xml:space="preserve">  4, 5, 7, 8, 9 – одна одобренная заявка ТОО «КФК «</w:t>
      </w:r>
      <w:proofErr w:type="spellStart"/>
      <w:r w:rsidRPr="00797383">
        <w:rPr>
          <w:color w:val="000000"/>
          <w:spacing w:val="1"/>
          <w:sz w:val="20"/>
          <w:szCs w:val="20"/>
        </w:rPr>
        <w:t>Медсервис</w:t>
      </w:r>
      <w:proofErr w:type="spellEnd"/>
      <w:r w:rsidRPr="00797383">
        <w:rPr>
          <w:color w:val="000000"/>
          <w:spacing w:val="1"/>
          <w:sz w:val="20"/>
          <w:szCs w:val="20"/>
        </w:rPr>
        <w:t xml:space="preserve"> плюс»</w:t>
      </w:r>
      <w:r w:rsidR="00627E93">
        <w:rPr>
          <w:color w:val="000000"/>
          <w:spacing w:val="1"/>
          <w:sz w:val="20"/>
          <w:szCs w:val="20"/>
        </w:rPr>
        <w:t xml:space="preserve">, то </w:t>
      </w:r>
      <w:r w:rsidR="00627E93" w:rsidRPr="00DA1F34">
        <w:rPr>
          <w:color w:val="000000"/>
          <w:spacing w:val="1"/>
          <w:sz w:val="20"/>
          <w:szCs w:val="20"/>
        </w:rPr>
        <w:t>на основании п.</w:t>
      </w:r>
      <w:r w:rsidR="00DA1F34" w:rsidRPr="00DA1F34">
        <w:rPr>
          <w:color w:val="000000"/>
          <w:spacing w:val="1"/>
          <w:sz w:val="20"/>
          <w:szCs w:val="20"/>
        </w:rPr>
        <w:t xml:space="preserve"> 130-43 Правил</w:t>
      </w:r>
      <w:r w:rsidRPr="00DA1F34">
        <w:rPr>
          <w:color w:val="000000"/>
          <w:spacing w:val="1"/>
          <w:sz w:val="20"/>
          <w:szCs w:val="20"/>
        </w:rPr>
        <w:t xml:space="preserve"> признать победителем тендера по лот</w:t>
      </w:r>
      <w:r w:rsidR="00627E93" w:rsidRPr="00DA1F34">
        <w:rPr>
          <w:color w:val="000000"/>
          <w:spacing w:val="1"/>
          <w:sz w:val="20"/>
          <w:szCs w:val="20"/>
        </w:rPr>
        <w:t>у</w:t>
      </w:r>
      <w:r w:rsidRPr="00DA1F34">
        <w:rPr>
          <w:color w:val="000000"/>
          <w:spacing w:val="1"/>
          <w:sz w:val="20"/>
          <w:szCs w:val="20"/>
        </w:rPr>
        <w:t xml:space="preserve"> № 2</w:t>
      </w:r>
      <w:r w:rsidR="00627E93" w:rsidRPr="00DA1F34">
        <w:rPr>
          <w:color w:val="000000"/>
          <w:spacing w:val="1"/>
          <w:sz w:val="20"/>
          <w:szCs w:val="20"/>
        </w:rPr>
        <w:t xml:space="preserve"> – ТОО «Альянс-Фарм», по лотам</w:t>
      </w:r>
      <w:r w:rsidR="00627E93">
        <w:rPr>
          <w:color w:val="000000"/>
          <w:spacing w:val="1"/>
          <w:sz w:val="20"/>
          <w:szCs w:val="20"/>
        </w:rPr>
        <w:t xml:space="preserve"> </w:t>
      </w:r>
      <w:r w:rsidR="00627E93" w:rsidRPr="00797383">
        <w:rPr>
          <w:color w:val="000000"/>
          <w:spacing w:val="1"/>
          <w:sz w:val="20"/>
          <w:szCs w:val="20"/>
        </w:rPr>
        <w:t>4, 5, 6, 7, 8, 9</w:t>
      </w:r>
      <w:r w:rsidR="00627E93">
        <w:rPr>
          <w:color w:val="000000"/>
          <w:spacing w:val="1"/>
          <w:sz w:val="20"/>
          <w:szCs w:val="20"/>
        </w:rPr>
        <w:t xml:space="preserve"> - </w:t>
      </w:r>
      <w:r w:rsidR="00627E93" w:rsidRPr="00797383">
        <w:rPr>
          <w:color w:val="000000"/>
          <w:spacing w:val="1"/>
          <w:sz w:val="20"/>
          <w:szCs w:val="20"/>
        </w:rPr>
        <w:t>ТОО «КФК «</w:t>
      </w:r>
      <w:proofErr w:type="spellStart"/>
      <w:r w:rsidR="00627E93" w:rsidRPr="00797383">
        <w:rPr>
          <w:color w:val="000000"/>
          <w:spacing w:val="1"/>
          <w:sz w:val="20"/>
          <w:szCs w:val="20"/>
        </w:rPr>
        <w:t>Медсервис</w:t>
      </w:r>
      <w:proofErr w:type="spellEnd"/>
      <w:r w:rsidR="00627E93" w:rsidRPr="00797383">
        <w:rPr>
          <w:color w:val="000000"/>
          <w:spacing w:val="1"/>
          <w:sz w:val="20"/>
          <w:szCs w:val="20"/>
        </w:rPr>
        <w:t xml:space="preserve"> плюс»</w:t>
      </w:r>
      <w:r w:rsidR="00627E93">
        <w:rPr>
          <w:color w:val="000000"/>
          <w:spacing w:val="1"/>
          <w:sz w:val="20"/>
          <w:szCs w:val="20"/>
        </w:rPr>
        <w:t xml:space="preserve">. </w:t>
      </w:r>
    </w:p>
    <w:p w14:paraId="1723C888" w14:textId="7E152D5F" w:rsidR="00B741BB" w:rsidRPr="00B658B3" w:rsidRDefault="00B741BB" w:rsidP="00DA1F3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DA1F34">
        <w:rPr>
          <w:color w:val="000000"/>
          <w:spacing w:val="1"/>
          <w:sz w:val="20"/>
          <w:szCs w:val="20"/>
        </w:rPr>
        <w:t>3) По лоту № 6 признать победителем ТОО «Альянс-Фарм» по причине предложения наименьшей цены на основании п.</w:t>
      </w:r>
      <w:r w:rsidR="00DA1F34" w:rsidRPr="00DA1F34">
        <w:rPr>
          <w:color w:val="000000"/>
          <w:spacing w:val="1"/>
          <w:sz w:val="20"/>
          <w:szCs w:val="20"/>
        </w:rPr>
        <w:t>130-43 Правил.</w:t>
      </w:r>
    </w:p>
    <w:p w14:paraId="2C336523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B658B3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B658B3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1C14391B" w14:textId="0D7A9797" w:rsidR="009D2C64" w:rsidRPr="00B658B3" w:rsidRDefault="009D2C64" w:rsidP="00DA1F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EDF6F1D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6CB68F1D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ЗА - 5 голосов (</w:t>
      </w:r>
      <w:proofErr w:type="spellStart"/>
      <w:r w:rsidRPr="00B658B3">
        <w:rPr>
          <w:color w:val="000000"/>
          <w:spacing w:val="1"/>
          <w:sz w:val="20"/>
          <w:szCs w:val="20"/>
        </w:rPr>
        <w:t>ф.и.о.</w:t>
      </w:r>
      <w:proofErr w:type="spellEnd"/>
      <w:r w:rsidRPr="00B658B3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329D34BC" w14:textId="74A2F36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Против - 0 голосов (</w:t>
      </w:r>
      <w:proofErr w:type="spellStart"/>
      <w:r w:rsidRPr="00B658B3">
        <w:rPr>
          <w:color w:val="000000"/>
          <w:spacing w:val="1"/>
          <w:sz w:val="20"/>
          <w:szCs w:val="20"/>
        </w:rPr>
        <w:t>ф.и.о.</w:t>
      </w:r>
      <w:proofErr w:type="spellEnd"/>
      <w:r w:rsidRPr="00B658B3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53FCEB09" w14:textId="77777777" w:rsidR="009D2C64" w:rsidRPr="00B658B3" w:rsidRDefault="009D2C64" w:rsidP="00B658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B658B3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28D190D6" w14:textId="77777777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0AAE300C" w14:textId="77777777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775E8B7" w14:textId="77777777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616DA2B3" w14:textId="2A60AD7C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</w:t>
      </w:r>
      <w:r w:rsid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46078E49" w14:textId="59EC2A37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  <w:r w:rsid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2AEA5785" w14:textId="77777777" w:rsidR="009D2C64" w:rsidRPr="00B658B3" w:rsidRDefault="009D2C64" w:rsidP="00B6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658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07DFAABD" w14:textId="33163BEC" w:rsidR="00A533B3" w:rsidRPr="00B658B3" w:rsidRDefault="009D2C64" w:rsidP="00DA1F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B658B3">
        <w:rPr>
          <w:color w:val="000000"/>
          <w:spacing w:val="1"/>
          <w:sz w:val="20"/>
          <w:szCs w:val="20"/>
        </w:rPr>
        <w:t>Секретарь комиссии, экономист (специалист по государственным закупкам) – Гордиенко Г.В.</w:t>
      </w:r>
      <w:r w:rsidRPr="00B658B3">
        <w:rPr>
          <w:i/>
          <w:color w:val="000000"/>
          <w:spacing w:val="1"/>
          <w:sz w:val="20"/>
          <w:szCs w:val="20"/>
        </w:rPr>
        <w:t xml:space="preserve"> </w:t>
      </w:r>
    </w:p>
    <w:sectPr w:rsidR="00A533B3" w:rsidRPr="00B6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707500">
    <w:abstractNumId w:val="1"/>
  </w:num>
  <w:num w:numId="3" w16cid:durableId="206432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07388B"/>
    <w:rsid w:val="00130DE6"/>
    <w:rsid w:val="001A70AA"/>
    <w:rsid w:val="0024410F"/>
    <w:rsid w:val="003512EB"/>
    <w:rsid w:val="003F18EB"/>
    <w:rsid w:val="0047711D"/>
    <w:rsid w:val="00485085"/>
    <w:rsid w:val="004B40D9"/>
    <w:rsid w:val="004D5B73"/>
    <w:rsid w:val="004E047A"/>
    <w:rsid w:val="004F2903"/>
    <w:rsid w:val="00627E93"/>
    <w:rsid w:val="00643F78"/>
    <w:rsid w:val="006E3665"/>
    <w:rsid w:val="00786D8D"/>
    <w:rsid w:val="00797383"/>
    <w:rsid w:val="008250A2"/>
    <w:rsid w:val="008568E0"/>
    <w:rsid w:val="008F1BC7"/>
    <w:rsid w:val="00903426"/>
    <w:rsid w:val="009B4BEB"/>
    <w:rsid w:val="009D2C64"/>
    <w:rsid w:val="00A232CE"/>
    <w:rsid w:val="00A3629A"/>
    <w:rsid w:val="00A533B3"/>
    <w:rsid w:val="00AB359A"/>
    <w:rsid w:val="00B658B3"/>
    <w:rsid w:val="00B741BB"/>
    <w:rsid w:val="00B870A6"/>
    <w:rsid w:val="00C8740E"/>
    <w:rsid w:val="00C905A0"/>
    <w:rsid w:val="00CB1405"/>
    <w:rsid w:val="00D90A04"/>
    <w:rsid w:val="00DA1F34"/>
    <w:rsid w:val="00DD6AE6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F36"/>
  <w15:chartTrackingRefBased/>
  <w15:docId w15:val="{67372804-8E65-4F2C-8761-3B0AB82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0A2"/>
    <w:pPr>
      <w:ind w:left="720"/>
      <w:contextualSpacing/>
    </w:pPr>
  </w:style>
  <w:style w:type="table" w:styleId="a5">
    <w:name w:val="Table Grid"/>
    <w:basedOn w:val="a1"/>
    <w:uiPriority w:val="59"/>
    <w:rsid w:val="008250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2022-11-18T07:58:00Z</dcterms:created>
  <dcterms:modified xsi:type="dcterms:W3CDTF">2022-11-18T07:58:00Z</dcterms:modified>
</cp:coreProperties>
</file>